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51" w:rsidRPr="0081301B" w:rsidRDefault="000D0C56" w:rsidP="00D66905">
      <w:pPr>
        <w:spacing w:after="0" w:line="240" w:lineRule="auto"/>
        <w:jc w:val="center"/>
        <w:rPr>
          <w:rFonts w:ascii="Times New Roman" w:hAnsi="Times New Roman" w:cs="Times New Roman"/>
          <w:b/>
          <w:sz w:val="28"/>
          <w:szCs w:val="28"/>
        </w:rPr>
      </w:pPr>
      <w:r w:rsidRPr="0081301B">
        <w:rPr>
          <w:rFonts w:ascii="Times New Roman" w:hAnsi="Times New Roman" w:cs="Times New Roman"/>
          <w:b/>
          <w:sz w:val="28"/>
          <w:szCs w:val="28"/>
        </w:rPr>
        <w:t>CỘNG HÒA XÃ HỘI CHỦ NGHĨA VIỆT NAM</w:t>
      </w:r>
    </w:p>
    <w:p w:rsidR="000D0C56" w:rsidRPr="0081301B" w:rsidRDefault="000D0C56" w:rsidP="00D66905">
      <w:pPr>
        <w:spacing w:after="0" w:line="240" w:lineRule="auto"/>
        <w:jc w:val="center"/>
        <w:rPr>
          <w:rFonts w:ascii="Times New Roman" w:hAnsi="Times New Roman" w:cs="Times New Roman"/>
          <w:b/>
          <w:sz w:val="28"/>
          <w:szCs w:val="28"/>
        </w:rPr>
      </w:pPr>
      <w:r w:rsidRPr="0081301B">
        <w:rPr>
          <w:rFonts w:ascii="Times New Roman" w:hAnsi="Times New Roman" w:cs="Times New Roman"/>
          <w:b/>
          <w:sz w:val="28"/>
          <w:szCs w:val="28"/>
        </w:rPr>
        <w:t>Độc lập - Tự do - Hạnh phúc</w:t>
      </w:r>
    </w:p>
    <w:p w:rsidR="000D0C56" w:rsidRPr="0081301B" w:rsidRDefault="000D0C56" w:rsidP="00D66905">
      <w:pPr>
        <w:spacing w:after="0" w:line="240" w:lineRule="auto"/>
        <w:jc w:val="center"/>
        <w:rPr>
          <w:rFonts w:ascii="Times New Roman" w:hAnsi="Times New Roman" w:cs="Times New Roman"/>
          <w:b/>
          <w:sz w:val="28"/>
          <w:szCs w:val="28"/>
        </w:rPr>
      </w:pPr>
      <w:r w:rsidRPr="0081301B">
        <w:rPr>
          <w:rFonts w:ascii="Times New Roman" w:hAnsi="Times New Roman" w:cs="Times New Roman"/>
          <w:b/>
          <w:noProof/>
          <w:sz w:val="28"/>
          <w:szCs w:val="28"/>
          <w:lang w:eastAsia="ja-JP"/>
        </w:rPr>
        <mc:AlternateContent>
          <mc:Choice Requires="wps">
            <w:drawing>
              <wp:anchor distT="0" distB="0" distL="114300" distR="114300" simplePos="0" relativeHeight="251659264" behindDoc="0" locked="0" layoutInCell="1" allowOverlap="1">
                <wp:simplePos x="0" y="0"/>
                <wp:positionH relativeFrom="column">
                  <wp:posOffset>1999615</wp:posOffset>
                </wp:positionH>
                <wp:positionV relativeFrom="paragraph">
                  <wp:posOffset>6350</wp:posOffset>
                </wp:positionV>
                <wp:extent cx="1857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3E275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45pt,.5pt" to="30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p8twEAALcDAAAOAAAAZHJzL2Uyb0RvYy54bWysU8GO0zAQvSPxD5bvNG3Rsquo6R66gguC&#10;ioUP8DrjxsL2WGPTpH/P2G2zCNAeEBfHY783M+95srmfvBNHoGQxdHK1WEoBQWNvw6GT376+f3Mn&#10;Rcoq9MphgE6eIMn77etXmzG2sMYBXQ8kOElI7Rg7OeQc26ZJegCv0gIjBL40SF5lDunQ9KRGzu5d&#10;s14u3zUjUh8JNaTEpw/nS7mt+Y0BnT8bkyAL10nuLdeV6vpU1ma7Ue2BVBysvrSh/qELr2zgonOq&#10;B5WV+EH2j1TeasKEJi80+gaNsRqqBlazWv6m5nFQEaoWNifF2ab0/9LqT8c9Cdvz20kRlOcnesyk&#10;7GHIYochsIFIYlV8GmNqGb4Le7pEKe6piJ4M+fJlOWKq3p5mb2HKQvPh6u7m9u3tjRT6etc8EyOl&#10;/AHQi7LppLOhyFatOn5MmYsx9ArhoDRyLl13+eSggF34AoalcLF1Zdchgp0jcVT8/P33KoNzVWSh&#10;GOvcTFq+TLpgCw3qYM3E1cvEGV0rYsgz0duA9Ddynq6tmjP+qvqstch+wv5UH6LawdNRXbpMchm/&#10;X+NKf/7ftj8BAAD//wMAUEsDBBQABgAIAAAAIQASYGwL2QAAAAcBAAAPAAAAZHJzL2Rvd25yZXYu&#10;eG1sTI9BTsMwEEX3SNzBGiQ2iNqlVQMhThUh9QC0LFi68RBHtcchdtNwewY2sPx6X3/eVNs5eDHh&#10;mPpIGpYLBQKpjbanTsPbYXf/CCJlQ9b4SKjhCxNs6+urypQ2XugVp33uBI9QKo0Gl/NQSplah8Gk&#10;RRyQmH3EMZjMceykHc2Fx4OXD0ptZDA98QVnBnxx2J7256Dh8F6gdXe+mcxnY6lbnfpdobS+vZmb&#10;ZxAZ5/xXhh99VoeanY7xTDYJr2G1XD9xlQG/xHyjijWI42+WdSX/+9ffAAAA//8DAFBLAQItABQA&#10;BgAIAAAAIQC2gziS/gAAAOEBAAATAAAAAAAAAAAAAAAAAAAAAABbQ29udGVudF9UeXBlc10ueG1s&#10;UEsBAi0AFAAGAAgAAAAhADj9If/WAAAAlAEAAAsAAAAAAAAAAAAAAAAALwEAAF9yZWxzLy5yZWxz&#10;UEsBAi0AFAAGAAgAAAAhABobSny3AQAAtwMAAA4AAAAAAAAAAAAAAAAALgIAAGRycy9lMm9Eb2Mu&#10;eG1sUEsBAi0AFAAGAAgAAAAhABJgbAvZAAAABwEAAA8AAAAAAAAAAAAAAAAAEQQAAGRycy9kb3du&#10;cmV2LnhtbFBLBQYAAAAABAAEAPMAAAAXBQAAAAA=&#10;" strokecolor="black [3200]" strokeweight="1pt">
                <v:stroke joinstyle="miter"/>
              </v:line>
            </w:pict>
          </mc:Fallback>
        </mc:AlternateContent>
      </w:r>
    </w:p>
    <w:p w:rsidR="000D0C56" w:rsidRPr="0081301B" w:rsidRDefault="000D0C56" w:rsidP="00D66905">
      <w:pPr>
        <w:spacing w:after="0" w:line="240" w:lineRule="auto"/>
        <w:jc w:val="center"/>
        <w:rPr>
          <w:rFonts w:ascii="Times New Roman" w:hAnsi="Times New Roman" w:cs="Times New Roman"/>
          <w:b/>
          <w:sz w:val="28"/>
          <w:szCs w:val="28"/>
        </w:rPr>
      </w:pPr>
      <w:r w:rsidRPr="0081301B">
        <w:rPr>
          <w:rFonts w:ascii="Times New Roman" w:hAnsi="Times New Roman" w:cs="Times New Roman"/>
          <w:b/>
          <w:sz w:val="28"/>
          <w:szCs w:val="28"/>
        </w:rPr>
        <w:t>ĐƠN YÊU CẦU CÔNG NHẬN SÁNG KIẾN</w:t>
      </w:r>
    </w:p>
    <w:p w:rsidR="000D0C56" w:rsidRPr="0081301B" w:rsidRDefault="000D0C56" w:rsidP="00D66905">
      <w:pPr>
        <w:spacing w:after="0" w:line="240" w:lineRule="auto"/>
        <w:jc w:val="center"/>
        <w:rPr>
          <w:rFonts w:ascii="Times New Roman" w:hAnsi="Times New Roman" w:cs="Times New Roman"/>
          <w:b/>
          <w:sz w:val="28"/>
          <w:szCs w:val="28"/>
        </w:rPr>
      </w:pPr>
      <w:r w:rsidRPr="0081301B">
        <w:rPr>
          <w:rFonts w:ascii="Times New Roman" w:hAnsi="Times New Roman" w:cs="Times New Roman"/>
          <w:b/>
          <w:sz w:val="28"/>
          <w:szCs w:val="28"/>
        </w:rPr>
        <w:t>CÓ TÁC DỤNG, ẢNH HƯỞNG ĐỐI VỚI CƠ SỞ</w:t>
      </w:r>
    </w:p>
    <w:p w:rsidR="000D0C56" w:rsidRPr="0081301B" w:rsidRDefault="000D0C56" w:rsidP="00D66905">
      <w:pPr>
        <w:spacing w:after="0" w:line="240" w:lineRule="auto"/>
        <w:jc w:val="center"/>
        <w:rPr>
          <w:rFonts w:ascii="Times New Roman" w:hAnsi="Times New Roman" w:cs="Times New Roman"/>
          <w:sz w:val="28"/>
          <w:szCs w:val="28"/>
        </w:rPr>
      </w:pPr>
    </w:p>
    <w:p w:rsidR="000D0C56" w:rsidRPr="0081301B" w:rsidRDefault="004A2A91" w:rsidP="00E26569">
      <w:pPr>
        <w:spacing w:before="120" w:after="120" w:line="240" w:lineRule="auto"/>
        <w:ind w:firstLine="720"/>
        <w:jc w:val="both"/>
        <w:rPr>
          <w:rFonts w:ascii="Times New Roman" w:eastAsia="Cambria" w:hAnsi="Times New Roman" w:cs="Times New Roman"/>
          <w:b/>
          <w:sz w:val="28"/>
          <w:lang w:val="vi-VN" w:eastAsia="vi-VN"/>
        </w:rPr>
      </w:pPr>
      <w:r w:rsidRPr="0081301B">
        <w:rPr>
          <w:rFonts w:ascii="Times New Roman" w:hAnsi="Times New Roman" w:cs="Times New Roman"/>
          <w:b/>
          <w:sz w:val="28"/>
          <w:szCs w:val="28"/>
        </w:rPr>
        <w:t>1</w:t>
      </w:r>
      <w:r w:rsidRPr="0081301B">
        <w:rPr>
          <w:rFonts w:ascii="Times New Roman" w:eastAsia="Cambria" w:hAnsi="Times New Roman" w:cs="Times New Roman"/>
          <w:b/>
          <w:sz w:val="28"/>
          <w:lang w:val="vi-VN" w:eastAsia="vi-VN"/>
        </w:rPr>
        <w:t xml:space="preserve">. Tên sáng kiến và người tham gia: </w:t>
      </w:r>
    </w:p>
    <w:p w:rsidR="000D0C56" w:rsidRPr="008A0680" w:rsidRDefault="00EB732B" w:rsidP="008A0680">
      <w:pPr>
        <w:spacing w:before="120" w:after="120" w:line="240" w:lineRule="auto"/>
        <w:ind w:firstLine="720"/>
        <w:jc w:val="both"/>
        <w:rPr>
          <w:rFonts w:ascii="Times New Roman" w:hAnsi="Times New Roman" w:cs="Times New Roman"/>
          <w:sz w:val="28"/>
          <w:lang w:val="vi-VN"/>
        </w:rPr>
      </w:pPr>
      <w:r w:rsidRPr="00336F2E">
        <w:rPr>
          <w:rFonts w:ascii="Times New Roman" w:hAnsi="Times New Roman" w:cs="Times New Roman"/>
          <w:sz w:val="28"/>
          <w:lang w:val="vi-VN"/>
        </w:rPr>
        <w:t xml:space="preserve">- </w:t>
      </w:r>
      <w:r w:rsidR="00A27D9D" w:rsidRPr="00336F2E">
        <w:rPr>
          <w:rFonts w:ascii="Times New Roman" w:hAnsi="Times New Roman" w:cs="Times New Roman"/>
          <w:sz w:val="28"/>
          <w:lang w:val="vi-VN"/>
        </w:rPr>
        <w:t>Giải pháp</w:t>
      </w:r>
      <w:r w:rsidRPr="00336F2E">
        <w:rPr>
          <w:rFonts w:ascii="Times New Roman" w:hAnsi="Times New Roman" w:cs="Times New Roman"/>
          <w:sz w:val="28"/>
          <w:lang w:val="vi-VN"/>
        </w:rPr>
        <w:t xml:space="preserve">: </w:t>
      </w:r>
      <w:r w:rsidR="00C53673" w:rsidRPr="008A0680">
        <w:rPr>
          <w:rFonts w:ascii="Times New Roman" w:hAnsi="Times New Roman" w:cs="Times New Roman"/>
          <w:sz w:val="28"/>
          <w:lang w:val="vi-VN"/>
        </w:rPr>
        <w:t>Nghiên cứu tình hình xử trí phản vệ tạ</w:t>
      </w:r>
      <w:r w:rsidRPr="008A0680">
        <w:rPr>
          <w:rFonts w:ascii="Times New Roman" w:hAnsi="Times New Roman" w:cs="Times New Roman"/>
          <w:sz w:val="28"/>
          <w:lang w:val="vi-VN"/>
        </w:rPr>
        <w:t>i T</w:t>
      </w:r>
      <w:r w:rsidR="00C53673" w:rsidRPr="008A0680">
        <w:rPr>
          <w:rFonts w:ascii="Times New Roman" w:hAnsi="Times New Roman" w:cs="Times New Roman"/>
          <w:sz w:val="28"/>
          <w:lang w:val="vi-VN"/>
        </w:rPr>
        <w:t>rung tâm Y tế</w:t>
      </w:r>
      <w:r w:rsidR="00336F2E" w:rsidRPr="008A0680">
        <w:rPr>
          <w:rFonts w:ascii="Times New Roman" w:hAnsi="Times New Roman" w:cs="Times New Roman"/>
          <w:sz w:val="28"/>
          <w:lang w:val="vi-VN"/>
        </w:rPr>
        <w:t xml:space="preserve"> huyện Phù Cát.</w:t>
      </w:r>
    </w:p>
    <w:p w:rsidR="00A27D9D" w:rsidRPr="00336F2E" w:rsidRDefault="00A27D9D" w:rsidP="00BA2B5B">
      <w:pPr>
        <w:spacing w:before="120" w:after="120" w:line="240" w:lineRule="auto"/>
        <w:ind w:firstLine="720"/>
        <w:jc w:val="both"/>
        <w:rPr>
          <w:rFonts w:ascii="Times New Roman" w:hAnsi="Times New Roman" w:cs="Times New Roman"/>
          <w:sz w:val="28"/>
          <w:lang w:val="vi-VN"/>
        </w:rPr>
      </w:pPr>
      <w:r w:rsidRPr="00336F2E">
        <w:rPr>
          <w:rFonts w:ascii="Times New Roman" w:hAnsi="Times New Roman" w:cs="Times New Roman"/>
          <w:sz w:val="28"/>
          <w:lang w:val="vi-VN"/>
        </w:rPr>
        <w:t xml:space="preserve">- Tác giả: </w:t>
      </w:r>
      <w:r w:rsidR="00BA2B5B" w:rsidRPr="00BA2B5B">
        <w:rPr>
          <w:rFonts w:ascii="Times New Roman" w:hAnsi="Times New Roman" w:cs="Times New Roman"/>
          <w:sz w:val="28"/>
          <w:lang w:val="vi-VN"/>
        </w:rPr>
        <w:t xml:space="preserve">Ths. </w:t>
      </w:r>
      <w:r w:rsidRPr="00336F2E">
        <w:rPr>
          <w:rFonts w:ascii="Times New Roman" w:hAnsi="Times New Roman" w:cs="Times New Roman"/>
          <w:sz w:val="28"/>
          <w:lang w:val="vi-VN"/>
        </w:rPr>
        <w:t>Lê Thị Bích Ngọ</w:t>
      </w:r>
      <w:r w:rsidR="00BA2B5B">
        <w:rPr>
          <w:rFonts w:ascii="Times New Roman" w:hAnsi="Times New Roman" w:cs="Times New Roman"/>
          <w:sz w:val="28"/>
          <w:lang w:val="vi-VN"/>
        </w:rPr>
        <w:t>c</w:t>
      </w:r>
      <w:r w:rsidR="00BA2B5B" w:rsidRPr="00AF3A18">
        <w:rPr>
          <w:rFonts w:ascii="Times New Roman" w:hAnsi="Times New Roman" w:cs="Times New Roman"/>
          <w:sz w:val="28"/>
          <w:lang w:val="vi-VN"/>
        </w:rPr>
        <w:t xml:space="preserve"> </w:t>
      </w:r>
      <w:r w:rsidR="00BA2B5B" w:rsidRPr="00BA2B5B">
        <w:rPr>
          <w:rFonts w:ascii="Times New Roman" w:hAnsi="Times New Roman" w:cs="Times New Roman"/>
          <w:sz w:val="28"/>
          <w:lang w:val="vi-VN"/>
        </w:rPr>
        <w:t xml:space="preserve">và BS. </w:t>
      </w:r>
      <w:r w:rsidRPr="00336F2E">
        <w:rPr>
          <w:rFonts w:ascii="Times New Roman" w:hAnsi="Times New Roman" w:cs="Times New Roman"/>
          <w:sz w:val="28"/>
          <w:szCs w:val="28"/>
          <w:lang w:val="vi-VN"/>
        </w:rPr>
        <w:t xml:space="preserve">Nguyễn Thị Thu Sương, </w:t>
      </w:r>
      <w:r w:rsidRPr="00336F2E">
        <w:rPr>
          <w:rFonts w:ascii="Times New Roman" w:hAnsi="Times New Roman" w:cs="Times New Roman"/>
          <w:sz w:val="28"/>
          <w:lang w:val="vi-VN"/>
        </w:rPr>
        <w:t>Phòng Kế hoạch nghiệp vụ và Điều dưỡ</w:t>
      </w:r>
      <w:r w:rsidR="00AF3A18">
        <w:rPr>
          <w:rFonts w:ascii="Times New Roman" w:hAnsi="Times New Roman" w:cs="Times New Roman"/>
          <w:sz w:val="28"/>
          <w:lang w:val="vi-VN"/>
        </w:rPr>
        <w:t>ng</w:t>
      </w:r>
      <w:r w:rsidR="00AF3A18" w:rsidRPr="00AF3A18">
        <w:rPr>
          <w:rFonts w:ascii="Times New Roman" w:hAnsi="Times New Roman" w:cs="Times New Roman"/>
          <w:sz w:val="28"/>
          <w:lang w:val="vi-VN"/>
        </w:rPr>
        <w:t>, T</w:t>
      </w:r>
      <w:r w:rsidR="00AF3A18" w:rsidRPr="00D57581">
        <w:rPr>
          <w:rFonts w:ascii="Times New Roman" w:hAnsi="Times New Roman" w:cs="Times New Roman"/>
          <w:sz w:val="28"/>
          <w:lang w:val="vi-VN"/>
        </w:rPr>
        <w:t>rung tâm y tế huyện</w:t>
      </w:r>
      <w:r w:rsidRPr="00336F2E">
        <w:rPr>
          <w:rFonts w:ascii="Times New Roman" w:hAnsi="Times New Roman" w:cs="Times New Roman"/>
          <w:sz w:val="28"/>
          <w:lang w:val="vi-VN"/>
        </w:rPr>
        <w:t xml:space="preserve"> Phù Cát.</w:t>
      </w:r>
    </w:p>
    <w:p w:rsidR="000D0C56" w:rsidRPr="0081301B" w:rsidRDefault="004A2A91" w:rsidP="00A9078B">
      <w:pPr>
        <w:spacing w:before="120" w:after="120" w:line="240" w:lineRule="auto"/>
        <w:ind w:firstLine="720"/>
        <w:jc w:val="both"/>
        <w:rPr>
          <w:rFonts w:ascii="Times New Roman" w:eastAsia="Cambria" w:hAnsi="Times New Roman" w:cs="Times New Roman"/>
          <w:sz w:val="28"/>
          <w:lang w:val="vi-VN" w:eastAsia="vi-VN"/>
        </w:rPr>
      </w:pPr>
      <w:r w:rsidRPr="0081301B">
        <w:rPr>
          <w:rFonts w:ascii="Times New Roman" w:eastAsia="Cambria" w:hAnsi="Times New Roman" w:cs="Times New Roman"/>
          <w:b/>
          <w:sz w:val="28"/>
          <w:lang w:val="vi-VN" w:eastAsia="vi-VN"/>
        </w:rPr>
        <w:t xml:space="preserve">2. </w:t>
      </w:r>
      <w:r w:rsidR="000D0C56" w:rsidRPr="0081301B">
        <w:rPr>
          <w:rFonts w:ascii="Times New Roman" w:eastAsia="Cambria" w:hAnsi="Times New Roman" w:cs="Times New Roman"/>
          <w:b/>
          <w:sz w:val="28"/>
          <w:lang w:val="vi-VN" w:eastAsia="vi-VN"/>
        </w:rPr>
        <w:t>Chủ đầu tư tạo ra sáng kiến:</w:t>
      </w:r>
      <w:r w:rsidR="006E2617" w:rsidRPr="0081301B">
        <w:rPr>
          <w:rFonts w:ascii="Times New Roman" w:eastAsia="Cambria" w:hAnsi="Times New Roman" w:cs="Times New Roman"/>
          <w:sz w:val="28"/>
          <w:lang w:val="vi-VN" w:eastAsia="vi-VN"/>
        </w:rPr>
        <w:t xml:space="preserve"> </w:t>
      </w:r>
      <w:r w:rsidR="00C53673" w:rsidRPr="00336F2E">
        <w:rPr>
          <w:rFonts w:ascii="Times New Roman" w:eastAsia="Cambria" w:hAnsi="Times New Roman" w:cs="Times New Roman"/>
          <w:sz w:val="28"/>
          <w:lang w:val="vi-VN"/>
        </w:rPr>
        <w:t>Trung tâm Y tế Phù Cát</w:t>
      </w:r>
      <w:r w:rsidR="00057F12" w:rsidRPr="00336F2E">
        <w:rPr>
          <w:rFonts w:ascii="Times New Roman" w:eastAsia="Cambria" w:hAnsi="Times New Roman" w:cs="Times New Roman"/>
          <w:sz w:val="28"/>
          <w:lang w:val="vi-VN"/>
        </w:rPr>
        <w:t>.</w:t>
      </w:r>
    </w:p>
    <w:p w:rsidR="000D0C56" w:rsidRPr="00080647" w:rsidRDefault="004A2A91" w:rsidP="00A9078B">
      <w:pPr>
        <w:spacing w:before="120" w:after="120" w:line="240" w:lineRule="auto"/>
        <w:ind w:firstLine="720"/>
        <w:jc w:val="both"/>
        <w:rPr>
          <w:rFonts w:ascii="Times New Roman" w:eastAsia="Cambria" w:hAnsi="Times New Roman" w:cs="Times New Roman"/>
          <w:sz w:val="28"/>
          <w:lang w:val="vi-VN" w:eastAsia="vi-VN"/>
        </w:rPr>
      </w:pPr>
      <w:r w:rsidRPr="0081301B">
        <w:rPr>
          <w:rFonts w:ascii="Times New Roman" w:eastAsia="Cambria" w:hAnsi="Times New Roman" w:cs="Times New Roman"/>
          <w:b/>
          <w:sz w:val="28"/>
          <w:lang w:val="vi-VN" w:eastAsia="vi-VN"/>
        </w:rPr>
        <w:t xml:space="preserve">3. </w:t>
      </w:r>
      <w:r w:rsidR="000D0C56" w:rsidRPr="0081301B">
        <w:rPr>
          <w:rFonts w:ascii="Times New Roman" w:eastAsia="Cambria" w:hAnsi="Times New Roman" w:cs="Times New Roman"/>
          <w:b/>
          <w:sz w:val="28"/>
          <w:lang w:val="vi-VN" w:eastAsia="vi-VN"/>
        </w:rPr>
        <w:t>Lĩnh vực áp dụng sáng kiến:</w:t>
      </w:r>
      <w:r w:rsidR="006E2617" w:rsidRPr="0081301B">
        <w:rPr>
          <w:rFonts w:ascii="Times New Roman" w:eastAsia="Cambria" w:hAnsi="Times New Roman" w:cs="Times New Roman"/>
          <w:sz w:val="28"/>
          <w:lang w:val="vi-VN" w:eastAsia="vi-VN"/>
        </w:rPr>
        <w:t xml:space="preserve"> Y </w:t>
      </w:r>
      <w:r w:rsidR="00A9078B" w:rsidRPr="00336F2E">
        <w:rPr>
          <w:rFonts w:ascii="Times New Roman" w:eastAsia="Cambria" w:hAnsi="Times New Roman" w:cs="Times New Roman"/>
          <w:sz w:val="28"/>
          <w:lang w:val="vi-VN" w:eastAsia="vi-VN"/>
        </w:rPr>
        <w:t>tế</w:t>
      </w:r>
      <w:r w:rsidR="00080647" w:rsidRPr="00080647">
        <w:rPr>
          <w:rFonts w:ascii="Times New Roman" w:eastAsia="Cambria" w:hAnsi="Times New Roman" w:cs="Times New Roman"/>
          <w:sz w:val="28"/>
          <w:lang w:val="vi-VN" w:eastAsia="vi-VN"/>
        </w:rPr>
        <w:t>.</w:t>
      </w:r>
    </w:p>
    <w:p w:rsidR="004C7C2B" w:rsidRPr="00080647" w:rsidRDefault="004A2A91" w:rsidP="00A9078B">
      <w:pPr>
        <w:spacing w:before="120" w:after="120" w:line="240" w:lineRule="auto"/>
        <w:ind w:firstLine="720"/>
        <w:jc w:val="both"/>
        <w:rPr>
          <w:rFonts w:ascii="Times New Roman" w:eastAsia="Cambria" w:hAnsi="Times New Roman" w:cs="Times New Roman"/>
          <w:sz w:val="28"/>
          <w:lang w:val="vi-VN" w:eastAsia="vi-VN"/>
        </w:rPr>
      </w:pPr>
      <w:r w:rsidRPr="0081301B">
        <w:rPr>
          <w:rFonts w:ascii="Times New Roman" w:eastAsia="Cambria" w:hAnsi="Times New Roman" w:cs="Times New Roman"/>
          <w:b/>
          <w:sz w:val="28"/>
          <w:lang w:val="vi-VN" w:eastAsia="vi-VN"/>
        </w:rPr>
        <w:t xml:space="preserve">4. </w:t>
      </w:r>
      <w:r w:rsidR="000D0C56" w:rsidRPr="0081301B">
        <w:rPr>
          <w:rFonts w:ascii="Times New Roman" w:eastAsia="Cambria" w:hAnsi="Times New Roman" w:cs="Times New Roman"/>
          <w:b/>
          <w:sz w:val="28"/>
          <w:lang w:val="vi-VN" w:eastAsia="vi-VN"/>
        </w:rPr>
        <w:t>Ngày sáng kiến được áp dụng lần đầu:</w:t>
      </w:r>
      <w:r w:rsidR="00A9078B" w:rsidRPr="00336F2E">
        <w:rPr>
          <w:rFonts w:ascii="Times New Roman" w:eastAsia="Cambria" w:hAnsi="Times New Roman" w:cs="Times New Roman"/>
          <w:b/>
          <w:sz w:val="28"/>
          <w:lang w:val="vi-VN" w:eastAsia="vi-VN"/>
        </w:rPr>
        <w:t xml:space="preserve"> </w:t>
      </w:r>
      <w:r w:rsidR="004C7C2B" w:rsidRPr="00336F2E">
        <w:rPr>
          <w:rFonts w:ascii="Times New Roman" w:eastAsia="Cambria" w:hAnsi="Times New Roman" w:cs="Times New Roman"/>
          <w:sz w:val="28"/>
          <w:lang w:val="vi-VN" w:eastAsia="vi-VN"/>
        </w:rPr>
        <w:t>Ng</w:t>
      </w:r>
      <w:r w:rsidR="004C7C2B" w:rsidRPr="00EB732B">
        <w:rPr>
          <w:rFonts w:ascii="Times New Roman" w:eastAsia="Cambria" w:hAnsi="Times New Roman" w:cs="Times New Roman"/>
          <w:sz w:val="28"/>
          <w:lang w:val="vi-VN" w:eastAsia="vi-VN"/>
        </w:rPr>
        <w:t>à</w:t>
      </w:r>
      <w:r w:rsidR="004C7C2B" w:rsidRPr="00336F2E">
        <w:rPr>
          <w:rFonts w:ascii="Times New Roman" w:eastAsia="Cambria" w:hAnsi="Times New Roman" w:cs="Times New Roman"/>
          <w:sz w:val="28"/>
          <w:lang w:val="vi-VN" w:eastAsia="vi-VN"/>
        </w:rPr>
        <w:t>y</w:t>
      </w:r>
      <w:r w:rsidR="004C7C2B" w:rsidRPr="00336F2E">
        <w:rPr>
          <w:rFonts w:ascii="Times New Roman" w:eastAsia="Cambria" w:hAnsi="Times New Roman" w:cs="Times New Roman"/>
          <w:b/>
          <w:sz w:val="28"/>
          <w:lang w:val="vi-VN" w:eastAsia="vi-VN"/>
        </w:rPr>
        <w:t xml:space="preserve"> </w:t>
      </w:r>
      <w:r w:rsidR="002E1239" w:rsidRPr="0081301B">
        <w:rPr>
          <w:rFonts w:ascii="Times New Roman" w:eastAsia="Cambria" w:hAnsi="Times New Roman" w:cs="Times New Roman"/>
          <w:sz w:val="28"/>
          <w:lang w:val="vi-VN" w:eastAsia="vi-VN"/>
        </w:rPr>
        <w:t>01/0</w:t>
      </w:r>
      <w:r w:rsidR="005522C9" w:rsidRPr="00336F2E">
        <w:rPr>
          <w:rFonts w:ascii="Times New Roman" w:eastAsia="Cambria" w:hAnsi="Times New Roman" w:cs="Times New Roman"/>
          <w:sz w:val="28"/>
          <w:lang w:val="vi-VN" w:eastAsia="vi-VN"/>
        </w:rPr>
        <w:t>3</w:t>
      </w:r>
      <w:r w:rsidR="00794758" w:rsidRPr="00336F2E">
        <w:rPr>
          <w:rFonts w:ascii="Times New Roman" w:eastAsia="Cambria" w:hAnsi="Times New Roman" w:cs="Times New Roman"/>
          <w:sz w:val="28"/>
          <w:lang w:val="vi-VN" w:eastAsia="vi-VN"/>
        </w:rPr>
        <w:t>/20</w:t>
      </w:r>
      <w:r w:rsidR="005522C9" w:rsidRPr="00336F2E">
        <w:rPr>
          <w:rFonts w:ascii="Times New Roman" w:eastAsia="Cambria" w:hAnsi="Times New Roman" w:cs="Times New Roman"/>
          <w:sz w:val="28"/>
          <w:lang w:val="vi-VN" w:eastAsia="vi-VN"/>
        </w:rPr>
        <w:t>20</w:t>
      </w:r>
      <w:r w:rsidR="00080647" w:rsidRPr="00080647">
        <w:rPr>
          <w:rFonts w:ascii="Times New Roman" w:eastAsia="Cambria" w:hAnsi="Times New Roman" w:cs="Times New Roman"/>
          <w:sz w:val="28"/>
          <w:lang w:val="vi-VN" w:eastAsia="vi-VN"/>
        </w:rPr>
        <w:t>.</w:t>
      </w:r>
    </w:p>
    <w:p w:rsidR="00443306" w:rsidRPr="0081301B" w:rsidRDefault="00A9078B" w:rsidP="00A9078B">
      <w:pPr>
        <w:spacing w:before="120" w:after="120" w:line="240" w:lineRule="auto"/>
        <w:ind w:firstLine="720"/>
        <w:jc w:val="both"/>
        <w:rPr>
          <w:rFonts w:ascii="Times New Roman" w:eastAsia="Cambria" w:hAnsi="Times New Roman" w:cs="Times New Roman"/>
          <w:b/>
          <w:sz w:val="28"/>
          <w:lang w:val="vi-VN" w:eastAsia="vi-VN"/>
        </w:rPr>
      </w:pPr>
      <w:r w:rsidRPr="00336F2E">
        <w:rPr>
          <w:rFonts w:ascii="Times New Roman" w:eastAsia="Cambria" w:hAnsi="Times New Roman" w:cs="Times New Roman"/>
          <w:b/>
          <w:sz w:val="28"/>
          <w:lang w:val="vi-VN" w:eastAsia="vi-VN"/>
        </w:rPr>
        <w:t xml:space="preserve">5. </w:t>
      </w:r>
      <w:r w:rsidR="000D0C56" w:rsidRPr="0081301B">
        <w:rPr>
          <w:rFonts w:ascii="Times New Roman" w:eastAsia="Cambria" w:hAnsi="Times New Roman" w:cs="Times New Roman"/>
          <w:b/>
          <w:sz w:val="28"/>
          <w:lang w:val="vi-VN" w:eastAsia="vi-VN"/>
        </w:rPr>
        <w:t>Mô tả bản chất của sáng kiến:</w:t>
      </w:r>
    </w:p>
    <w:p w:rsidR="00443306" w:rsidRPr="0081301B" w:rsidRDefault="005F040D" w:rsidP="00E26569">
      <w:pPr>
        <w:spacing w:before="120" w:after="120" w:line="240" w:lineRule="auto"/>
        <w:ind w:firstLine="720"/>
        <w:jc w:val="both"/>
        <w:rPr>
          <w:rFonts w:ascii="Times New Roman" w:eastAsia="Cambria" w:hAnsi="Times New Roman" w:cs="Times New Roman"/>
          <w:b/>
          <w:i/>
          <w:sz w:val="28"/>
          <w:lang w:val="vi-VN" w:eastAsia="vi-VN"/>
        </w:rPr>
      </w:pPr>
      <w:r w:rsidRPr="0081301B">
        <w:rPr>
          <w:rFonts w:ascii="Times New Roman" w:eastAsia="Cambria" w:hAnsi="Times New Roman" w:cs="Times New Roman"/>
          <w:b/>
          <w:i/>
          <w:sz w:val="28"/>
          <w:lang w:val="vi-VN" w:eastAsia="vi-VN"/>
        </w:rPr>
        <w:t xml:space="preserve">5.1. </w:t>
      </w:r>
      <w:r w:rsidR="000D0C56" w:rsidRPr="0081301B">
        <w:rPr>
          <w:rFonts w:ascii="Times New Roman" w:eastAsia="Cambria" w:hAnsi="Times New Roman" w:cs="Times New Roman"/>
          <w:b/>
          <w:i/>
          <w:sz w:val="28"/>
          <w:lang w:val="vi-VN" w:eastAsia="vi-VN"/>
        </w:rPr>
        <w:t>Thực trạng trước khi đưa ra sáng kiến</w:t>
      </w:r>
      <w:r w:rsidR="00443306" w:rsidRPr="0081301B">
        <w:rPr>
          <w:rFonts w:ascii="Times New Roman" w:eastAsia="Cambria" w:hAnsi="Times New Roman" w:cs="Times New Roman"/>
          <w:b/>
          <w:i/>
          <w:sz w:val="28"/>
          <w:lang w:val="vi-VN" w:eastAsia="vi-VN"/>
        </w:rPr>
        <w:t>:</w:t>
      </w:r>
    </w:p>
    <w:p w:rsidR="006E2617" w:rsidRPr="0081301B" w:rsidRDefault="000D0C56" w:rsidP="00A9078B">
      <w:pPr>
        <w:spacing w:before="120" w:after="120" w:line="240" w:lineRule="auto"/>
        <w:ind w:firstLine="720"/>
        <w:jc w:val="both"/>
        <w:rPr>
          <w:rFonts w:ascii="Times New Roman" w:eastAsia="Cambria" w:hAnsi="Times New Roman" w:cs="Times New Roman"/>
          <w:sz w:val="28"/>
          <w:lang w:val="vi-VN" w:eastAsia="vi-VN"/>
        </w:rPr>
      </w:pPr>
      <w:r w:rsidRPr="0081301B">
        <w:rPr>
          <w:rFonts w:ascii="Times New Roman" w:eastAsia="Cambria" w:hAnsi="Times New Roman" w:cs="Times New Roman"/>
          <w:sz w:val="28"/>
          <w:lang w:val="vi-VN" w:eastAsia="vi-VN"/>
        </w:rPr>
        <w:t>- Khó khăn, vướng mắc trong thực tế:</w:t>
      </w:r>
      <w:r w:rsidR="006E2617" w:rsidRPr="0081301B">
        <w:rPr>
          <w:rFonts w:ascii="Times New Roman" w:eastAsia="Cambria" w:hAnsi="Times New Roman" w:cs="Times New Roman"/>
          <w:sz w:val="28"/>
          <w:lang w:val="vi-VN" w:eastAsia="vi-VN"/>
        </w:rPr>
        <w:t xml:space="preserve"> </w:t>
      </w:r>
    </w:p>
    <w:p w:rsidR="004F271E" w:rsidRPr="00336F2E" w:rsidRDefault="0097030D" w:rsidP="00716D9E">
      <w:pPr>
        <w:spacing w:before="120" w:after="120" w:line="240" w:lineRule="auto"/>
        <w:ind w:firstLine="720"/>
        <w:jc w:val="both"/>
        <w:rPr>
          <w:rFonts w:ascii="Times New Roman" w:eastAsia="Cambria" w:hAnsi="Times New Roman" w:cs="Times New Roman"/>
          <w:sz w:val="28"/>
          <w:lang w:val="vi-VN" w:eastAsia="vi-VN"/>
        </w:rPr>
      </w:pPr>
      <w:r w:rsidRPr="0081301B">
        <w:rPr>
          <w:rFonts w:ascii="Times New Roman" w:eastAsia="Cambria" w:hAnsi="Times New Roman" w:cs="Times New Roman"/>
          <w:sz w:val="28"/>
          <w:lang w:val="vi-VN" w:eastAsia="vi-VN"/>
        </w:rPr>
        <w:t xml:space="preserve">+ </w:t>
      </w:r>
      <w:r w:rsidR="00716D9E" w:rsidRPr="00336F2E">
        <w:rPr>
          <w:rFonts w:ascii="Times New Roman" w:eastAsia="Cambria" w:hAnsi="Times New Roman" w:cs="Times New Roman"/>
          <w:sz w:val="28"/>
          <w:lang w:val="vi-VN" w:eastAsia="vi-VN"/>
        </w:rPr>
        <w:t>S</w:t>
      </w:r>
      <w:r w:rsidR="00C53673" w:rsidRPr="0081301B">
        <w:rPr>
          <w:rFonts w:ascii="Times New Roman" w:eastAsia="Cambria" w:hAnsi="Times New Roman" w:cs="Times New Roman"/>
          <w:sz w:val="28"/>
          <w:lang w:val="vi-VN" w:eastAsia="vi-VN"/>
        </w:rPr>
        <w:t>ố trường hợp phản vệ cũng ngày càng gia tăng</w:t>
      </w:r>
      <w:r w:rsidR="004F271E" w:rsidRPr="00336F2E">
        <w:rPr>
          <w:rFonts w:ascii="Times New Roman" w:eastAsia="Cambria" w:hAnsi="Times New Roman" w:cs="Times New Roman"/>
          <w:sz w:val="28"/>
          <w:lang w:val="vi-VN" w:eastAsia="vi-VN"/>
        </w:rPr>
        <w:t xml:space="preserve">. </w:t>
      </w:r>
    </w:p>
    <w:p w:rsidR="00716D9E" w:rsidRPr="00336F2E" w:rsidRDefault="00716D9E" w:rsidP="00716D9E">
      <w:pPr>
        <w:spacing w:before="120" w:after="120" w:line="240" w:lineRule="auto"/>
        <w:ind w:firstLine="720"/>
        <w:jc w:val="both"/>
        <w:rPr>
          <w:rFonts w:ascii="Times New Roman" w:eastAsia="Cambria" w:hAnsi="Times New Roman" w:cs="Times New Roman"/>
          <w:sz w:val="28"/>
          <w:lang w:val="vi-VN" w:eastAsia="vi-VN"/>
        </w:rPr>
      </w:pPr>
      <w:r w:rsidRPr="0081301B">
        <w:rPr>
          <w:rFonts w:ascii="Times New Roman" w:eastAsia="Cambria" w:hAnsi="Times New Roman" w:cs="Times New Roman"/>
          <w:sz w:val="28"/>
          <w:lang w:val="vi-VN" w:eastAsia="vi-VN"/>
        </w:rPr>
        <w:t>+</w:t>
      </w:r>
      <w:r w:rsidRPr="00336F2E">
        <w:rPr>
          <w:rFonts w:ascii="Times New Roman" w:eastAsia="Cambria" w:hAnsi="Times New Roman" w:cs="Times New Roman"/>
          <w:sz w:val="28"/>
          <w:lang w:val="vi-VN" w:eastAsia="vi-VN"/>
        </w:rPr>
        <w:t xml:space="preserve"> C</w:t>
      </w:r>
      <w:r w:rsidRPr="0081301B">
        <w:rPr>
          <w:rFonts w:ascii="Times New Roman" w:eastAsia="Cambria" w:hAnsi="Times New Roman" w:cs="Times New Roman"/>
          <w:sz w:val="28"/>
          <w:lang w:val="vi-VN" w:eastAsia="vi-VN"/>
        </w:rPr>
        <w:t>ác triệu chứng lâm sàng của phản</w:t>
      </w:r>
      <w:r w:rsidR="00310B86" w:rsidRPr="00336F2E">
        <w:rPr>
          <w:rFonts w:ascii="Times New Roman" w:eastAsia="Cambria" w:hAnsi="Times New Roman" w:cs="Times New Roman"/>
          <w:sz w:val="28"/>
          <w:lang w:val="vi-VN" w:eastAsia="vi-VN"/>
        </w:rPr>
        <w:t xml:space="preserve"> </w:t>
      </w:r>
      <w:r w:rsidRPr="0081301B">
        <w:rPr>
          <w:rFonts w:ascii="Times New Roman" w:eastAsia="Cambria" w:hAnsi="Times New Roman" w:cs="Times New Roman"/>
          <w:sz w:val="28"/>
          <w:lang w:val="vi-VN" w:eastAsia="vi-VN"/>
        </w:rPr>
        <w:t>vệ rất đa dạng và phức tạp, có thể đe dọa tính mạng nếu không được chẩn đoán và điều trị kịp thời.</w:t>
      </w:r>
    </w:p>
    <w:p w:rsidR="009359ED" w:rsidRPr="0081301B" w:rsidRDefault="009359ED" w:rsidP="00716D9E">
      <w:pPr>
        <w:spacing w:before="120" w:after="120" w:line="240" w:lineRule="auto"/>
        <w:ind w:firstLine="720"/>
        <w:jc w:val="both"/>
        <w:rPr>
          <w:rFonts w:ascii="Times New Roman" w:eastAsia="Cambria" w:hAnsi="Times New Roman" w:cs="Times New Roman"/>
          <w:sz w:val="28"/>
          <w:lang w:val="vi-VN" w:eastAsia="vi-VN"/>
        </w:rPr>
      </w:pPr>
      <w:r w:rsidRPr="00336F2E">
        <w:rPr>
          <w:rFonts w:ascii="Times New Roman" w:eastAsia="Cambria" w:hAnsi="Times New Roman" w:cs="Times New Roman"/>
          <w:sz w:val="28"/>
          <w:lang w:val="vi-VN" w:eastAsia="vi-VN"/>
        </w:rPr>
        <w:t xml:space="preserve">+ </w:t>
      </w:r>
      <w:r w:rsidRPr="0081301B">
        <w:rPr>
          <w:rFonts w:ascii="Times New Roman" w:eastAsia="Cambria" w:hAnsi="Times New Roman" w:cs="Times New Roman"/>
          <w:sz w:val="28"/>
          <w:lang w:val="vi-VN" w:eastAsia="vi-VN"/>
        </w:rPr>
        <w:t>Có nhiều yếu tố nguy cơ ảnh hưởng đến mức độ nặng và tỷ lệ tử vong của phản vệ như tuổi, bệnh kèm, các thuốc phối hợp, tiền sử cá nhân.</w:t>
      </w:r>
    </w:p>
    <w:p w:rsidR="00DB6119" w:rsidRPr="00595650" w:rsidRDefault="00CC0EDE" w:rsidP="00595650">
      <w:pPr>
        <w:spacing w:before="80" w:after="8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Những vấn đề cần giải quyết:</w:t>
      </w:r>
    </w:p>
    <w:p w:rsidR="00121FD3" w:rsidRPr="00336F2E" w:rsidRDefault="00121FD3" w:rsidP="00595650">
      <w:pPr>
        <w:spacing w:before="80" w:after="80" w:line="240" w:lineRule="auto"/>
        <w:ind w:firstLine="720"/>
        <w:jc w:val="both"/>
        <w:rPr>
          <w:rFonts w:ascii="Times New Roman" w:eastAsia="Cambria" w:hAnsi="Times New Roman" w:cs="Times New Roman"/>
          <w:sz w:val="28"/>
          <w:szCs w:val="28"/>
          <w:lang w:val="vi-VN" w:eastAsia="vi-VN"/>
        </w:rPr>
      </w:pPr>
      <w:r w:rsidRPr="00336F2E">
        <w:rPr>
          <w:rFonts w:ascii="Times New Roman" w:eastAsia="Cambria" w:hAnsi="Times New Roman" w:cs="Times New Roman"/>
          <w:sz w:val="28"/>
          <w:szCs w:val="28"/>
          <w:lang w:val="vi-VN" w:eastAsia="vi-VN"/>
        </w:rPr>
        <w:t xml:space="preserve">+ </w:t>
      </w:r>
      <w:r w:rsidRPr="00595650">
        <w:rPr>
          <w:rFonts w:ascii="Times New Roman" w:eastAsia="Cambria" w:hAnsi="Times New Roman" w:cs="Times New Roman"/>
          <w:sz w:val="28"/>
          <w:szCs w:val="28"/>
          <w:lang w:val="vi-VN" w:eastAsia="vi-VN"/>
        </w:rPr>
        <w:t xml:space="preserve">Khảo sát các trường hợp phản vệ </w:t>
      </w:r>
      <w:r w:rsidR="00B70913" w:rsidRPr="00336F2E">
        <w:rPr>
          <w:rFonts w:ascii="Times New Roman" w:eastAsia="Cambria" w:hAnsi="Times New Roman" w:cs="Times New Roman"/>
          <w:sz w:val="28"/>
          <w:szCs w:val="28"/>
          <w:lang w:val="vi-VN" w:eastAsia="vi-VN"/>
        </w:rPr>
        <w:t xml:space="preserve">tại TTYT Phù Cát. </w:t>
      </w:r>
    </w:p>
    <w:p w:rsidR="00B70913" w:rsidRPr="00336F2E" w:rsidRDefault="00121FD3" w:rsidP="00595650">
      <w:pPr>
        <w:spacing w:before="80" w:after="80" w:line="240" w:lineRule="auto"/>
        <w:ind w:firstLine="720"/>
        <w:jc w:val="both"/>
        <w:rPr>
          <w:rFonts w:ascii="Times New Roman" w:eastAsia="Cambria" w:hAnsi="Times New Roman" w:cs="Times New Roman"/>
          <w:sz w:val="28"/>
          <w:szCs w:val="28"/>
          <w:lang w:val="vi-VN" w:eastAsia="vi-VN"/>
        </w:rPr>
      </w:pPr>
      <w:r w:rsidRPr="00336F2E">
        <w:rPr>
          <w:rFonts w:ascii="Times New Roman" w:eastAsia="Cambria" w:hAnsi="Times New Roman" w:cs="Times New Roman"/>
          <w:sz w:val="28"/>
          <w:szCs w:val="28"/>
          <w:lang w:val="vi-VN" w:eastAsia="vi-VN"/>
        </w:rPr>
        <w:t>+</w:t>
      </w:r>
      <w:r w:rsidRPr="00595650">
        <w:rPr>
          <w:rFonts w:ascii="Times New Roman" w:eastAsia="Cambria" w:hAnsi="Times New Roman" w:cs="Times New Roman"/>
          <w:sz w:val="28"/>
          <w:szCs w:val="28"/>
          <w:lang w:val="vi-VN" w:eastAsia="vi-VN"/>
        </w:rPr>
        <w:t xml:space="preserve"> Nghiên cứu hiệu quả xử trí các trường hợp phản vệ</w:t>
      </w:r>
      <w:r w:rsidR="00B70913" w:rsidRPr="00595650">
        <w:rPr>
          <w:rFonts w:ascii="Times New Roman" w:eastAsia="Cambria" w:hAnsi="Times New Roman" w:cs="Times New Roman"/>
          <w:sz w:val="28"/>
          <w:szCs w:val="28"/>
          <w:lang w:val="vi-VN" w:eastAsia="vi-VN"/>
        </w:rPr>
        <w:t xml:space="preserve"> theo Hướng dẫn phòng, chẩn đoán và xử trí phản vệ của Thông tư số 51/2017/TT-BYT</w:t>
      </w:r>
      <w:r w:rsidR="005A2A9E" w:rsidRPr="00336F2E">
        <w:rPr>
          <w:rFonts w:ascii="Times New Roman" w:eastAsia="Cambria" w:hAnsi="Times New Roman" w:cs="Times New Roman"/>
          <w:sz w:val="28"/>
          <w:szCs w:val="28"/>
          <w:lang w:val="vi-VN" w:eastAsia="vi-VN"/>
        </w:rPr>
        <w:t>.</w:t>
      </w:r>
    </w:p>
    <w:p w:rsidR="00DB6119" w:rsidRPr="00595650" w:rsidRDefault="00CC0EDE" w:rsidP="00595650">
      <w:pPr>
        <w:spacing w:before="80" w:after="8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Nhược điểm của sáng kiến đã có trước:</w:t>
      </w:r>
      <w:r w:rsidR="000A76E1" w:rsidRPr="00595650">
        <w:rPr>
          <w:rFonts w:ascii="Times New Roman" w:eastAsia="Cambria" w:hAnsi="Times New Roman" w:cs="Times New Roman"/>
          <w:sz w:val="28"/>
          <w:szCs w:val="28"/>
          <w:lang w:val="vi-VN" w:eastAsia="vi-VN"/>
        </w:rPr>
        <w:t xml:space="preserve"> </w:t>
      </w:r>
      <w:r w:rsidR="00B13147" w:rsidRPr="00595650">
        <w:rPr>
          <w:rFonts w:ascii="Times New Roman" w:eastAsia="Cambria" w:hAnsi="Times New Roman" w:cs="Times New Roman"/>
          <w:sz w:val="28"/>
          <w:szCs w:val="28"/>
          <w:lang w:val="vi-VN" w:eastAsia="vi-VN"/>
        </w:rPr>
        <w:t xml:space="preserve">Chưa </w:t>
      </w:r>
      <w:r w:rsidR="00CB60D0" w:rsidRPr="00595650">
        <w:rPr>
          <w:rFonts w:ascii="Times New Roman" w:eastAsia="Cambria" w:hAnsi="Times New Roman" w:cs="Times New Roman"/>
          <w:sz w:val="28"/>
          <w:szCs w:val="28"/>
          <w:lang w:val="vi-VN" w:eastAsia="vi-VN"/>
        </w:rPr>
        <w:t>có</w:t>
      </w:r>
      <w:r w:rsidR="00B13147" w:rsidRPr="00595650">
        <w:rPr>
          <w:rFonts w:ascii="Times New Roman" w:eastAsia="Cambria" w:hAnsi="Times New Roman" w:cs="Times New Roman"/>
          <w:sz w:val="28"/>
          <w:szCs w:val="28"/>
          <w:lang w:val="vi-VN" w:eastAsia="vi-VN"/>
        </w:rPr>
        <w:t xml:space="preserve"> thông tin.</w:t>
      </w:r>
    </w:p>
    <w:p w:rsidR="00B13147" w:rsidRPr="00336F2E" w:rsidRDefault="00CC0EDE" w:rsidP="00595650">
      <w:pPr>
        <w:spacing w:before="60" w:after="60" w:line="240" w:lineRule="auto"/>
        <w:ind w:firstLine="720"/>
        <w:jc w:val="both"/>
        <w:rPr>
          <w:rFonts w:ascii="Times New Roman" w:eastAsia="Cambria" w:hAnsi="Times New Roman" w:cs="Times New Roman"/>
          <w:b/>
          <w:i/>
          <w:sz w:val="28"/>
          <w:szCs w:val="28"/>
          <w:lang w:val="vi-VN" w:eastAsia="vi-VN"/>
        </w:rPr>
      </w:pPr>
      <w:r w:rsidRPr="00EB732B">
        <w:rPr>
          <w:rFonts w:ascii="Times New Roman" w:eastAsia="Cambria" w:hAnsi="Times New Roman" w:cs="Times New Roman"/>
          <w:b/>
          <w:i/>
          <w:sz w:val="28"/>
          <w:szCs w:val="28"/>
          <w:lang w:val="vi-VN" w:eastAsia="vi-VN"/>
        </w:rPr>
        <w:t>5.2. Nội dung sáng kiến</w:t>
      </w:r>
    </w:p>
    <w:p w:rsidR="000F04B0" w:rsidRPr="00336F2E" w:rsidRDefault="000F04B0"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5.2.1. Mụ</w:t>
      </w:r>
      <w:r w:rsidR="00F64659" w:rsidRPr="00595650">
        <w:rPr>
          <w:rFonts w:ascii="Times New Roman" w:eastAsia="Cambria" w:hAnsi="Times New Roman" w:cs="Times New Roman"/>
          <w:sz w:val="28"/>
          <w:szCs w:val="28"/>
          <w:lang w:val="vi-VN" w:eastAsia="vi-VN"/>
        </w:rPr>
        <w:t>c tiêu</w:t>
      </w:r>
    </w:p>
    <w:p w:rsidR="00121FD3" w:rsidRPr="00595650" w:rsidRDefault="00BF31BB" w:rsidP="00595650">
      <w:pPr>
        <w:spacing w:before="60" w:after="60" w:line="240" w:lineRule="auto"/>
        <w:ind w:firstLine="720"/>
        <w:jc w:val="both"/>
        <w:rPr>
          <w:rFonts w:ascii="Times New Roman" w:eastAsia="Cambria" w:hAnsi="Times New Roman" w:cs="Times New Roman"/>
          <w:sz w:val="28"/>
          <w:szCs w:val="28"/>
          <w:lang w:val="vi-VN" w:eastAsia="vi-VN"/>
        </w:rPr>
      </w:pPr>
      <w:r w:rsidRPr="00336F2E">
        <w:rPr>
          <w:rFonts w:ascii="Times New Roman" w:eastAsia="Cambria" w:hAnsi="Times New Roman" w:cs="Times New Roman"/>
          <w:sz w:val="28"/>
          <w:szCs w:val="28"/>
          <w:lang w:val="vi-VN" w:eastAsia="vi-VN"/>
        </w:rPr>
        <w:t xml:space="preserve">- </w:t>
      </w:r>
      <w:r w:rsidR="00121FD3" w:rsidRPr="00595650">
        <w:rPr>
          <w:rFonts w:ascii="Times New Roman" w:eastAsia="Cambria" w:hAnsi="Times New Roman" w:cs="Times New Roman"/>
          <w:sz w:val="28"/>
          <w:szCs w:val="28"/>
          <w:lang w:val="vi-VN" w:eastAsia="vi-VN"/>
        </w:rPr>
        <w:t>Khảo sát các trường hợp phản vệ tại T</w:t>
      </w:r>
      <w:r w:rsidR="00146907" w:rsidRPr="00336F2E">
        <w:rPr>
          <w:rFonts w:ascii="Times New Roman" w:eastAsia="Cambria" w:hAnsi="Times New Roman" w:cs="Times New Roman"/>
          <w:sz w:val="28"/>
          <w:szCs w:val="28"/>
          <w:lang w:val="vi-VN" w:eastAsia="vi-VN"/>
        </w:rPr>
        <w:t xml:space="preserve">TYT </w:t>
      </w:r>
      <w:r w:rsidR="00121FD3" w:rsidRPr="00595650">
        <w:rPr>
          <w:rFonts w:ascii="Times New Roman" w:eastAsia="Cambria" w:hAnsi="Times New Roman" w:cs="Times New Roman"/>
          <w:sz w:val="28"/>
          <w:szCs w:val="28"/>
          <w:lang w:val="vi-VN" w:eastAsia="vi-VN"/>
        </w:rPr>
        <w:t>Phù Cát từ năm 2019-2020.</w:t>
      </w:r>
    </w:p>
    <w:p w:rsidR="00121FD3" w:rsidRPr="00595650" w:rsidRDefault="00BF31BB" w:rsidP="00595650">
      <w:pPr>
        <w:spacing w:before="60" w:after="60" w:line="240" w:lineRule="auto"/>
        <w:ind w:firstLine="720"/>
        <w:jc w:val="both"/>
        <w:rPr>
          <w:rFonts w:ascii="Times New Roman" w:eastAsia="Cambria" w:hAnsi="Times New Roman" w:cs="Times New Roman"/>
          <w:sz w:val="28"/>
          <w:szCs w:val="28"/>
          <w:lang w:val="vi-VN" w:eastAsia="vi-VN"/>
        </w:rPr>
      </w:pPr>
      <w:r w:rsidRPr="00336F2E">
        <w:rPr>
          <w:rFonts w:ascii="Times New Roman" w:eastAsia="Cambria" w:hAnsi="Times New Roman" w:cs="Times New Roman"/>
          <w:sz w:val="28"/>
          <w:szCs w:val="28"/>
          <w:lang w:val="vi-VN" w:eastAsia="vi-VN"/>
        </w:rPr>
        <w:t xml:space="preserve">- </w:t>
      </w:r>
      <w:r w:rsidR="00121FD3" w:rsidRPr="00595650">
        <w:rPr>
          <w:rFonts w:ascii="Times New Roman" w:eastAsia="Cambria" w:hAnsi="Times New Roman" w:cs="Times New Roman"/>
          <w:sz w:val="28"/>
          <w:szCs w:val="28"/>
          <w:lang w:val="vi-VN" w:eastAsia="vi-VN"/>
        </w:rPr>
        <w:t>Nghiên cứu tình hình xử trí các trường hợp phản vệ.</w:t>
      </w:r>
    </w:p>
    <w:p w:rsidR="000F04B0" w:rsidRPr="00595650" w:rsidRDefault="000F04B0"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5.2.2. Đối tượng và phương pháp nghiên cứu</w:t>
      </w:r>
    </w:p>
    <w:p w:rsidR="000F04B0" w:rsidRPr="00595650" w:rsidRDefault="000F04B0"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Đối tượng nghiên cứu:</w:t>
      </w:r>
      <w:r w:rsidR="008A7FE1" w:rsidRPr="00595650">
        <w:rPr>
          <w:rFonts w:ascii="Times New Roman" w:eastAsia="Cambria" w:hAnsi="Times New Roman" w:cs="Times New Roman"/>
          <w:sz w:val="28"/>
          <w:szCs w:val="28"/>
          <w:lang w:val="vi-VN" w:eastAsia="vi-VN"/>
        </w:rPr>
        <w:t xml:space="preserve"> </w:t>
      </w:r>
      <w:r w:rsidR="00F64659" w:rsidRPr="00595650">
        <w:rPr>
          <w:rFonts w:ascii="Times New Roman" w:eastAsia="Cambria" w:hAnsi="Times New Roman" w:cs="Times New Roman"/>
          <w:sz w:val="28"/>
          <w:szCs w:val="28"/>
          <w:lang w:val="vi-VN" w:eastAsia="vi-VN"/>
        </w:rPr>
        <w:t xml:space="preserve">118  người bệnh được chẩn đoán và điều trị phản vệ </w:t>
      </w:r>
      <w:r w:rsidR="008A7FE1" w:rsidRPr="00595650">
        <w:rPr>
          <w:rFonts w:ascii="Times New Roman" w:eastAsia="Cambria" w:hAnsi="Times New Roman" w:cs="Times New Roman"/>
          <w:sz w:val="28"/>
          <w:szCs w:val="28"/>
          <w:lang w:val="vi-VN" w:eastAsia="vi-VN"/>
        </w:rPr>
        <w:t>từ</w:t>
      </w:r>
      <w:r w:rsidR="00F64659" w:rsidRPr="00595650">
        <w:rPr>
          <w:rFonts w:ascii="Times New Roman" w:eastAsia="Cambria" w:hAnsi="Times New Roman" w:cs="Times New Roman"/>
          <w:sz w:val="28"/>
          <w:szCs w:val="28"/>
          <w:lang w:val="vi-VN" w:eastAsia="vi-VN"/>
        </w:rPr>
        <w:t xml:space="preserve"> ngày 01/01/2019</w:t>
      </w:r>
      <w:r w:rsidR="008A7FE1" w:rsidRPr="00595650">
        <w:rPr>
          <w:rFonts w:ascii="Times New Roman" w:eastAsia="Cambria" w:hAnsi="Times New Roman" w:cs="Times New Roman"/>
          <w:sz w:val="28"/>
          <w:szCs w:val="28"/>
          <w:lang w:val="vi-VN" w:eastAsia="vi-VN"/>
        </w:rPr>
        <w:t xml:space="preserve"> đến 30/09/20</w:t>
      </w:r>
      <w:r w:rsidR="00F64659" w:rsidRPr="00595650">
        <w:rPr>
          <w:rFonts w:ascii="Times New Roman" w:eastAsia="Cambria" w:hAnsi="Times New Roman" w:cs="Times New Roman"/>
          <w:sz w:val="28"/>
          <w:szCs w:val="28"/>
          <w:lang w:val="vi-VN" w:eastAsia="vi-VN"/>
        </w:rPr>
        <w:t>20</w:t>
      </w:r>
      <w:r w:rsidR="008A7FE1" w:rsidRPr="00595650">
        <w:rPr>
          <w:rFonts w:ascii="Times New Roman" w:eastAsia="Cambria" w:hAnsi="Times New Roman" w:cs="Times New Roman"/>
          <w:sz w:val="28"/>
          <w:szCs w:val="28"/>
          <w:lang w:val="vi-VN" w:eastAsia="vi-VN"/>
        </w:rPr>
        <w:t>.</w:t>
      </w:r>
    </w:p>
    <w:p w:rsidR="00AF6171" w:rsidRPr="00595650" w:rsidRDefault="000F04B0"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xml:space="preserve">- Phương pháp nghiên cứu: </w:t>
      </w:r>
      <w:r w:rsidR="00746AA3" w:rsidRPr="00595650">
        <w:rPr>
          <w:rFonts w:ascii="Times New Roman" w:eastAsia="Cambria" w:hAnsi="Times New Roman" w:cs="Times New Roman"/>
          <w:sz w:val="28"/>
          <w:szCs w:val="28"/>
          <w:lang w:val="vi-VN" w:eastAsia="vi-VN"/>
        </w:rPr>
        <w:t xml:space="preserve">Nghiên cứu mô tả cắt ngang tại một thời điểm, nghiên cứu tương quan, hồi cứu trên hồ sơ bệnh án và tiến cứu. </w:t>
      </w:r>
    </w:p>
    <w:p w:rsidR="000F04B0" w:rsidRPr="00336F2E" w:rsidRDefault="000A76E1"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5.2.3.</w:t>
      </w:r>
      <w:r w:rsidR="000F04B0" w:rsidRPr="00595650">
        <w:rPr>
          <w:rFonts w:ascii="Times New Roman" w:eastAsia="Cambria" w:hAnsi="Times New Roman" w:cs="Times New Roman"/>
          <w:sz w:val="28"/>
          <w:szCs w:val="28"/>
          <w:lang w:val="vi-VN" w:eastAsia="vi-VN"/>
        </w:rPr>
        <w:t xml:space="preserve"> </w:t>
      </w:r>
      <w:r w:rsidRPr="00595650">
        <w:rPr>
          <w:rFonts w:ascii="Times New Roman" w:eastAsia="Cambria" w:hAnsi="Times New Roman" w:cs="Times New Roman"/>
          <w:sz w:val="28"/>
          <w:szCs w:val="28"/>
          <w:lang w:val="vi-VN" w:eastAsia="vi-VN"/>
        </w:rPr>
        <w:t>Nội dung nghiên cứu</w:t>
      </w:r>
    </w:p>
    <w:p w:rsidR="00F64659" w:rsidRPr="00336F2E" w:rsidRDefault="000F04B0"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lastRenderedPageBreak/>
        <w:t>+</w:t>
      </w:r>
      <w:r w:rsidR="00F64659" w:rsidRPr="00336F2E">
        <w:rPr>
          <w:rFonts w:ascii="Times New Roman" w:eastAsia="Cambria" w:hAnsi="Times New Roman" w:cs="Times New Roman"/>
          <w:sz w:val="28"/>
          <w:szCs w:val="28"/>
          <w:lang w:val="vi-VN" w:eastAsia="vi-VN"/>
        </w:rPr>
        <w:t xml:space="preserve"> Tình trạng phản vệ tại TTYT Phù Cát</w:t>
      </w:r>
    </w:p>
    <w:p w:rsidR="00F64659" w:rsidRPr="00336F2E" w:rsidRDefault="00F64659" w:rsidP="00595650">
      <w:pPr>
        <w:spacing w:before="60" w:after="60" w:line="240" w:lineRule="auto"/>
        <w:ind w:firstLine="720"/>
        <w:jc w:val="both"/>
        <w:rPr>
          <w:rFonts w:ascii="Times New Roman" w:eastAsia="Cambria" w:hAnsi="Times New Roman" w:cs="Times New Roman"/>
          <w:sz w:val="28"/>
          <w:szCs w:val="28"/>
          <w:lang w:val="vi-VN" w:eastAsia="vi-VN"/>
        </w:rPr>
      </w:pPr>
      <w:r w:rsidRPr="00336F2E">
        <w:rPr>
          <w:rFonts w:ascii="Times New Roman" w:eastAsia="Cambria" w:hAnsi="Times New Roman" w:cs="Times New Roman"/>
          <w:sz w:val="28"/>
          <w:szCs w:val="28"/>
          <w:lang w:val="vi-VN" w:eastAsia="vi-VN"/>
        </w:rPr>
        <w:t>+ Tình hình xử trí phản vệ tại khoa Khám bệnh và các khoa lâm sàng.</w:t>
      </w:r>
    </w:p>
    <w:p w:rsidR="003F0846" w:rsidRPr="00336F2E" w:rsidRDefault="00CC0EDE" w:rsidP="00595650">
      <w:pPr>
        <w:spacing w:before="60" w:after="60" w:line="240" w:lineRule="auto"/>
        <w:ind w:firstLine="720"/>
        <w:jc w:val="both"/>
        <w:rPr>
          <w:rFonts w:ascii="Times New Roman" w:eastAsia="Cambria" w:hAnsi="Times New Roman" w:cs="Times New Roman"/>
          <w:b/>
          <w:i/>
          <w:sz w:val="28"/>
          <w:szCs w:val="28"/>
          <w:lang w:val="vi-VN" w:eastAsia="vi-VN"/>
        </w:rPr>
      </w:pPr>
      <w:r w:rsidRPr="00EB732B">
        <w:rPr>
          <w:rFonts w:ascii="Times New Roman" w:eastAsia="Cambria" w:hAnsi="Times New Roman" w:cs="Times New Roman"/>
          <w:b/>
          <w:i/>
          <w:sz w:val="28"/>
          <w:szCs w:val="28"/>
          <w:lang w:val="vi-VN" w:eastAsia="vi-VN"/>
        </w:rPr>
        <w:t>5.3. Những kết quả, lợi ích thu được khi áp dụng sáng kiế</w:t>
      </w:r>
      <w:r w:rsidR="008F7E3D" w:rsidRPr="00EB732B">
        <w:rPr>
          <w:rFonts w:ascii="Times New Roman" w:eastAsia="Cambria" w:hAnsi="Times New Roman" w:cs="Times New Roman"/>
          <w:b/>
          <w:i/>
          <w:sz w:val="28"/>
          <w:szCs w:val="28"/>
          <w:lang w:val="vi-VN" w:eastAsia="vi-VN"/>
        </w:rPr>
        <w:t>n</w:t>
      </w:r>
    </w:p>
    <w:p w:rsidR="000178F0" w:rsidRPr="00595650" w:rsidRDefault="000178F0"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Kết quả của sáng kiến:</w:t>
      </w:r>
    </w:p>
    <w:p w:rsidR="00746793" w:rsidRPr="00595650" w:rsidRDefault="00746793"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Qua nghiên cứu 118 người bệnh phản vệ  tại Trung tâm Y tế Phù Cát từ năm  2019-2020, chúng tôi ghi nhận:</w:t>
      </w:r>
    </w:p>
    <w:p w:rsidR="00746793" w:rsidRPr="00595650" w:rsidRDefault="00746793"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xml:space="preserve">- Nhóm người bệnh nam </w:t>
      </w:r>
      <w:r w:rsidR="000334C1" w:rsidRPr="00336F2E">
        <w:rPr>
          <w:rFonts w:ascii="Times New Roman" w:eastAsia="Cambria" w:hAnsi="Times New Roman" w:cs="Times New Roman"/>
          <w:sz w:val="28"/>
          <w:szCs w:val="28"/>
          <w:lang w:val="vi-VN" w:eastAsia="vi-VN"/>
        </w:rPr>
        <w:t xml:space="preserve">là </w:t>
      </w:r>
      <w:r w:rsidRPr="00595650">
        <w:rPr>
          <w:rFonts w:ascii="Times New Roman" w:eastAsia="Cambria" w:hAnsi="Times New Roman" w:cs="Times New Roman"/>
          <w:sz w:val="28"/>
          <w:szCs w:val="28"/>
          <w:lang w:val="vi-VN" w:eastAsia="vi-VN"/>
        </w:rPr>
        <w:t xml:space="preserve"> 57.6%, nhóm người bệnh nữ </w:t>
      </w:r>
      <w:r w:rsidR="000334C1" w:rsidRPr="00336F2E">
        <w:rPr>
          <w:rFonts w:ascii="Times New Roman" w:eastAsia="Cambria" w:hAnsi="Times New Roman" w:cs="Times New Roman"/>
          <w:sz w:val="28"/>
          <w:szCs w:val="28"/>
          <w:lang w:val="vi-VN" w:eastAsia="vi-VN"/>
        </w:rPr>
        <w:t xml:space="preserve">là </w:t>
      </w:r>
      <w:r w:rsidRPr="00595650">
        <w:rPr>
          <w:rFonts w:ascii="Times New Roman" w:eastAsia="Cambria" w:hAnsi="Times New Roman" w:cs="Times New Roman"/>
          <w:sz w:val="28"/>
          <w:szCs w:val="28"/>
          <w:lang w:val="vi-VN" w:eastAsia="vi-VN"/>
        </w:rPr>
        <w:t>42.4%.</w:t>
      </w:r>
    </w:p>
    <w:p w:rsidR="00EF5E73" w:rsidRPr="00336F2E" w:rsidRDefault="00746793"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xml:space="preserve">- Người bệnh có tiền sử dị ứng (18.6%), trong đó 8.5% dị ứng thuốc, 0.8% dị ứng thức ăn và 3.4% dị ứng với côn trùng, 5.9% dị ứng không rõ nguyên nhân. </w:t>
      </w:r>
    </w:p>
    <w:p w:rsidR="007C0900" w:rsidRPr="00595650" w:rsidRDefault="00EF5E73"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xml:space="preserve">- </w:t>
      </w:r>
      <w:r w:rsidR="007C0900" w:rsidRPr="00595650">
        <w:rPr>
          <w:rFonts w:ascii="Times New Roman" w:eastAsia="Cambria" w:hAnsi="Times New Roman" w:cs="Times New Roman"/>
          <w:sz w:val="28"/>
          <w:szCs w:val="28"/>
          <w:lang w:val="vi-VN" w:eastAsia="vi-VN"/>
        </w:rPr>
        <w:t>Nguyên nhân gây phản vệ hay gặp nhất là thuốc 29.7%, thực phẩm 22.9% và côn trùng 16.1%, còn lại là không xác định. Tiền sử dị ứng cá nhân có liên quan đến nguyên nhân phản vệ, p&lt;0.05. T</w:t>
      </w:r>
      <w:r w:rsidRPr="00595650">
        <w:rPr>
          <w:rFonts w:ascii="Times New Roman" w:eastAsia="Cambria" w:hAnsi="Times New Roman" w:cs="Times New Roman"/>
          <w:sz w:val="28"/>
          <w:szCs w:val="28"/>
          <w:lang w:val="vi-VN" w:eastAsia="vi-VN"/>
        </w:rPr>
        <w:t>rong 10 người có tiền sử dị ứng với thuốc thì có 08 người bệnh đều phản vệ lại với thuốc</w:t>
      </w:r>
      <w:r w:rsidR="00617A8F" w:rsidRPr="00336F2E">
        <w:rPr>
          <w:rFonts w:ascii="Times New Roman" w:eastAsia="Cambria" w:hAnsi="Times New Roman" w:cs="Times New Roman"/>
          <w:sz w:val="28"/>
          <w:szCs w:val="28"/>
          <w:lang w:val="vi-VN" w:eastAsia="vi-VN"/>
        </w:rPr>
        <w:t xml:space="preserve"> (80%)</w:t>
      </w:r>
      <w:r w:rsidRPr="00595650">
        <w:rPr>
          <w:rFonts w:ascii="Times New Roman" w:eastAsia="Cambria" w:hAnsi="Times New Roman" w:cs="Times New Roman"/>
          <w:sz w:val="28"/>
          <w:szCs w:val="28"/>
          <w:lang w:val="vi-VN" w:eastAsia="vi-VN"/>
        </w:rPr>
        <w:t xml:space="preserve">; </w:t>
      </w:r>
      <w:r w:rsidR="007C0900" w:rsidRPr="00595650">
        <w:rPr>
          <w:rFonts w:ascii="Times New Roman" w:eastAsia="Cambria" w:hAnsi="Times New Roman" w:cs="Times New Roman"/>
          <w:sz w:val="28"/>
          <w:szCs w:val="28"/>
          <w:lang w:val="vi-VN" w:eastAsia="vi-VN"/>
        </w:rPr>
        <w:t xml:space="preserve">01 người bệnh có tiền sử dị ứng với thực phẩm và 04 người bệnh có tiền sử với côn trùng đều phản vệ lại với thực phẩm và côn trùng (100%). </w:t>
      </w:r>
    </w:p>
    <w:p w:rsidR="00746793" w:rsidRPr="00595650" w:rsidRDefault="00746793"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i/>
          <w:iCs/>
          <w:sz w:val="28"/>
          <w:szCs w:val="28"/>
          <w:lang w:val="vi-VN" w:eastAsia="vi-VN"/>
        </w:rPr>
        <w:t xml:space="preserve">- </w:t>
      </w:r>
      <w:r w:rsidRPr="00595650">
        <w:rPr>
          <w:rFonts w:ascii="Times New Roman" w:eastAsia="Cambria" w:hAnsi="Times New Roman" w:cs="Times New Roman"/>
          <w:sz w:val="28"/>
          <w:szCs w:val="28"/>
          <w:lang w:val="vi-VN" w:eastAsia="vi-VN"/>
        </w:rPr>
        <w:t>Tỷ lệ dị nguyên gây phản vệ qua đường tiêu hóa (ăn uống) chiếm tỷ lệ cao nhấ</w:t>
      </w:r>
      <w:r w:rsidR="004E3E4F" w:rsidRPr="00595650">
        <w:rPr>
          <w:rFonts w:ascii="Times New Roman" w:eastAsia="Cambria" w:hAnsi="Times New Roman" w:cs="Times New Roman"/>
          <w:sz w:val="28"/>
          <w:szCs w:val="28"/>
          <w:lang w:val="vi-VN" w:eastAsia="vi-VN"/>
        </w:rPr>
        <w:t>t 51.7%, qua da</w:t>
      </w:r>
      <w:r w:rsidR="004E3E4F" w:rsidRPr="00336F2E">
        <w:rPr>
          <w:rFonts w:ascii="Times New Roman" w:eastAsia="Cambria" w:hAnsi="Times New Roman" w:cs="Times New Roman"/>
          <w:sz w:val="28"/>
          <w:szCs w:val="28"/>
          <w:lang w:val="vi-VN" w:eastAsia="vi-VN"/>
        </w:rPr>
        <w:t xml:space="preserve"> </w:t>
      </w:r>
      <w:r w:rsidRPr="00595650">
        <w:rPr>
          <w:rFonts w:ascii="Times New Roman" w:eastAsia="Cambria" w:hAnsi="Times New Roman" w:cs="Times New Roman"/>
          <w:sz w:val="28"/>
          <w:szCs w:val="28"/>
          <w:lang w:val="vi-VN" w:eastAsia="vi-VN"/>
        </w:rPr>
        <w:t>là 16.1% và không xác định là 32.2%.</w:t>
      </w:r>
    </w:p>
    <w:p w:rsidR="00746793" w:rsidRPr="00595650" w:rsidRDefault="00746793"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Các triệu chứng lâm sàng của phản vệ thường xuất hiện đầu tiên ở da và niêm mạ</w:t>
      </w:r>
      <w:r w:rsidR="004E3E4F" w:rsidRPr="00595650">
        <w:rPr>
          <w:rFonts w:ascii="Times New Roman" w:eastAsia="Cambria" w:hAnsi="Times New Roman" w:cs="Times New Roman"/>
          <w:sz w:val="28"/>
          <w:szCs w:val="28"/>
          <w:lang w:val="vi-VN" w:eastAsia="vi-VN"/>
        </w:rPr>
        <w:t>c</w:t>
      </w:r>
      <w:r w:rsidR="002E2697" w:rsidRPr="00336F2E">
        <w:rPr>
          <w:rFonts w:ascii="Times New Roman" w:eastAsia="Cambria" w:hAnsi="Times New Roman" w:cs="Times New Roman"/>
          <w:sz w:val="28"/>
          <w:szCs w:val="28"/>
          <w:lang w:val="vi-VN" w:eastAsia="vi-VN"/>
        </w:rPr>
        <w:t xml:space="preserve"> là</w:t>
      </w:r>
      <w:r w:rsidR="004E3E4F" w:rsidRPr="00595650">
        <w:rPr>
          <w:rFonts w:ascii="Times New Roman" w:eastAsia="Cambria" w:hAnsi="Times New Roman" w:cs="Times New Roman"/>
          <w:sz w:val="28"/>
          <w:szCs w:val="28"/>
          <w:lang w:val="vi-VN" w:eastAsia="vi-VN"/>
        </w:rPr>
        <w:t xml:space="preserve"> 96.6%</w:t>
      </w:r>
      <w:r w:rsidR="004E3E4F" w:rsidRPr="00336F2E">
        <w:rPr>
          <w:rFonts w:ascii="Times New Roman" w:eastAsia="Cambria" w:hAnsi="Times New Roman" w:cs="Times New Roman"/>
          <w:sz w:val="28"/>
          <w:szCs w:val="28"/>
          <w:lang w:val="vi-VN" w:eastAsia="vi-VN"/>
        </w:rPr>
        <w:t xml:space="preserve">, </w:t>
      </w:r>
      <w:r w:rsidRPr="00595650">
        <w:rPr>
          <w:rFonts w:ascii="Times New Roman" w:eastAsia="Cambria" w:hAnsi="Times New Roman" w:cs="Times New Roman"/>
          <w:sz w:val="28"/>
          <w:szCs w:val="28"/>
          <w:lang w:val="vi-VN" w:eastAsia="vi-VN"/>
        </w:rPr>
        <w:t>cơ quan hô hấp là 25.4%, cơ quan tuần hoàn là 26.3%, ở tiêu hóa là 9.3%, thần kinh là 0.8%.</w:t>
      </w:r>
    </w:p>
    <w:p w:rsidR="00746793" w:rsidRPr="00595650" w:rsidRDefault="00746793" w:rsidP="00595650">
      <w:pPr>
        <w:spacing w:before="60" w:after="6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xml:space="preserve">- Tỷ lệ người bệnh có một triệu chứng (ở da và niêm mạc) là nhiều nhất </w:t>
      </w:r>
      <w:r w:rsidR="00D948FA" w:rsidRPr="00336F2E">
        <w:rPr>
          <w:rFonts w:ascii="Times New Roman" w:eastAsia="Cambria" w:hAnsi="Times New Roman" w:cs="Times New Roman"/>
          <w:sz w:val="28"/>
          <w:szCs w:val="28"/>
          <w:lang w:val="vi-VN" w:eastAsia="vi-VN"/>
        </w:rPr>
        <w:t xml:space="preserve">với </w:t>
      </w:r>
      <w:r w:rsidRPr="00595650">
        <w:rPr>
          <w:rFonts w:ascii="Times New Roman" w:eastAsia="Cambria" w:hAnsi="Times New Roman" w:cs="Times New Roman"/>
          <w:sz w:val="28"/>
          <w:szCs w:val="28"/>
          <w:lang w:val="vi-VN" w:eastAsia="vi-VN"/>
        </w:rPr>
        <w:t xml:space="preserve">62.7%; 02 triệu chứng </w:t>
      </w:r>
      <w:r w:rsidR="00D948FA" w:rsidRPr="00336F2E">
        <w:rPr>
          <w:rFonts w:ascii="Times New Roman" w:eastAsia="Cambria" w:hAnsi="Times New Roman" w:cs="Times New Roman"/>
          <w:sz w:val="28"/>
          <w:szCs w:val="28"/>
          <w:lang w:val="vi-VN" w:eastAsia="vi-VN"/>
        </w:rPr>
        <w:t xml:space="preserve">là </w:t>
      </w:r>
      <w:r w:rsidRPr="00595650">
        <w:rPr>
          <w:rFonts w:ascii="Times New Roman" w:eastAsia="Cambria" w:hAnsi="Times New Roman" w:cs="Times New Roman"/>
          <w:sz w:val="28"/>
          <w:szCs w:val="28"/>
          <w:lang w:val="vi-VN" w:eastAsia="vi-VN"/>
        </w:rPr>
        <w:t xml:space="preserve"> 20.3%; 03 triệu chứng là 15.3%; 04 triệu chứng 1.7%.  Người bệnh xuất hiện 04 triệu chứng đều </w:t>
      </w:r>
      <w:r w:rsidR="00EF5E73" w:rsidRPr="00336F2E">
        <w:rPr>
          <w:rFonts w:ascii="Times New Roman" w:eastAsia="Cambria" w:hAnsi="Times New Roman" w:cs="Times New Roman"/>
          <w:sz w:val="28"/>
          <w:szCs w:val="28"/>
          <w:lang w:val="vi-VN" w:eastAsia="vi-VN"/>
        </w:rPr>
        <w:t xml:space="preserve">phản vệ </w:t>
      </w:r>
      <w:r w:rsidRPr="00595650">
        <w:rPr>
          <w:rFonts w:ascii="Times New Roman" w:eastAsia="Cambria" w:hAnsi="Times New Roman" w:cs="Times New Roman"/>
          <w:sz w:val="28"/>
          <w:szCs w:val="28"/>
          <w:lang w:val="vi-VN" w:eastAsia="vi-VN"/>
        </w:rPr>
        <w:t>ở các mức độ nặng (0.8%) và nguy kịch (0.8%). Diễn biến lâm sàng của người bệnh có liên quan đến mức độ phản vệ, p&lt;0.05.</w:t>
      </w:r>
    </w:p>
    <w:p w:rsidR="00D9501D" w:rsidRPr="00595650" w:rsidRDefault="00746793" w:rsidP="00595650">
      <w:pPr>
        <w:spacing w:before="80" w:after="8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xml:space="preserve">- Tại khoa Khám bệnh, tỷ lệ xử trí Adrenalin là 17.8%, </w:t>
      </w:r>
      <w:r w:rsidR="005512E2" w:rsidRPr="00595650">
        <w:rPr>
          <w:rFonts w:ascii="Times New Roman" w:eastAsia="Cambria" w:hAnsi="Times New Roman" w:cs="Times New Roman"/>
          <w:sz w:val="28"/>
          <w:szCs w:val="28"/>
          <w:lang w:val="vi-VN" w:eastAsia="vi-VN"/>
        </w:rPr>
        <w:t>Corticoid </w:t>
      </w:r>
      <w:r w:rsidRPr="00595650">
        <w:rPr>
          <w:rFonts w:ascii="Times New Roman" w:eastAsia="Cambria" w:hAnsi="Times New Roman" w:cs="Times New Roman"/>
          <w:sz w:val="28"/>
          <w:szCs w:val="28"/>
          <w:lang w:val="vi-VN" w:eastAsia="vi-VN"/>
        </w:rPr>
        <w:t xml:space="preserve">và kháng Histamin được sử dụng trong xử trí phản vệ là 32.2% và 33.1%. Truyền dịch 16.1%. Hỗ trợ hô hấp 24.6%. Trong số các người bệnh phản vệ độ I, tỷ lệ được xử trí Adrenalin tại khoa Khám là 1.7%. Tất các người bệnh phản vệ độ III đều được xử trí </w:t>
      </w:r>
      <w:r w:rsidR="00B3681C" w:rsidRPr="00336F2E">
        <w:rPr>
          <w:rFonts w:ascii="Times New Roman" w:eastAsia="Cambria" w:hAnsi="Times New Roman" w:cs="Times New Roman"/>
          <w:sz w:val="28"/>
          <w:szCs w:val="28"/>
          <w:lang w:val="vi-VN" w:eastAsia="vi-VN"/>
        </w:rPr>
        <w:t xml:space="preserve">Adrenalin </w:t>
      </w:r>
      <w:r w:rsidRPr="00595650">
        <w:rPr>
          <w:rFonts w:ascii="Times New Roman" w:eastAsia="Cambria" w:hAnsi="Times New Roman" w:cs="Times New Roman"/>
          <w:sz w:val="28"/>
          <w:szCs w:val="28"/>
          <w:lang w:val="vi-VN" w:eastAsia="vi-VN"/>
        </w:rPr>
        <w:t>là 11/11</w:t>
      </w:r>
      <w:r w:rsidR="00B3681C" w:rsidRPr="00336F2E">
        <w:rPr>
          <w:rFonts w:ascii="Times New Roman" w:eastAsia="Cambria" w:hAnsi="Times New Roman" w:cs="Times New Roman"/>
          <w:sz w:val="28"/>
          <w:szCs w:val="28"/>
          <w:lang w:val="vi-VN" w:eastAsia="vi-VN"/>
        </w:rPr>
        <w:t xml:space="preserve"> (100%)</w:t>
      </w:r>
      <w:r w:rsidRPr="00595650">
        <w:rPr>
          <w:rFonts w:ascii="Times New Roman" w:eastAsia="Cambria" w:hAnsi="Times New Roman" w:cs="Times New Roman"/>
          <w:sz w:val="28"/>
          <w:szCs w:val="28"/>
          <w:lang w:val="vi-VN" w:eastAsia="vi-VN"/>
        </w:rPr>
        <w:t>. Phản vệ độ II không được xử trí</w:t>
      </w:r>
      <w:r w:rsidR="00BB6175" w:rsidRPr="00336F2E">
        <w:rPr>
          <w:rFonts w:ascii="Times New Roman" w:eastAsia="Cambria" w:hAnsi="Times New Roman" w:cs="Times New Roman"/>
          <w:sz w:val="28"/>
          <w:szCs w:val="28"/>
          <w:lang w:val="vi-VN" w:eastAsia="vi-VN"/>
        </w:rPr>
        <w:t xml:space="preserve"> với A</w:t>
      </w:r>
      <w:r w:rsidR="000C1F51" w:rsidRPr="00336F2E">
        <w:rPr>
          <w:rFonts w:ascii="Times New Roman" w:eastAsia="Cambria" w:hAnsi="Times New Roman" w:cs="Times New Roman"/>
          <w:sz w:val="28"/>
          <w:szCs w:val="28"/>
          <w:lang w:val="vi-VN" w:eastAsia="vi-VN"/>
        </w:rPr>
        <w:t>drenalin</w:t>
      </w:r>
      <w:r w:rsidRPr="00595650">
        <w:rPr>
          <w:rFonts w:ascii="Times New Roman" w:eastAsia="Cambria" w:hAnsi="Times New Roman" w:cs="Times New Roman"/>
          <w:sz w:val="28"/>
          <w:szCs w:val="28"/>
          <w:lang w:val="vi-VN" w:eastAsia="vi-VN"/>
        </w:rPr>
        <w:t xml:space="preserve"> là 5/13 trường hợp</w:t>
      </w:r>
      <w:r w:rsidR="00D35147" w:rsidRPr="00336F2E">
        <w:rPr>
          <w:rFonts w:ascii="Times New Roman" w:eastAsia="Cambria" w:hAnsi="Times New Roman" w:cs="Times New Roman"/>
          <w:sz w:val="28"/>
          <w:szCs w:val="28"/>
          <w:lang w:val="vi-VN" w:eastAsia="vi-VN"/>
        </w:rPr>
        <w:t xml:space="preserve"> (</w:t>
      </w:r>
      <w:r w:rsidR="00D9501D" w:rsidRPr="00595650">
        <w:rPr>
          <w:rFonts w:ascii="Times New Roman" w:eastAsia="Cambria" w:hAnsi="Times New Roman" w:cs="Times New Roman"/>
          <w:sz w:val="28"/>
          <w:szCs w:val="28"/>
          <w:lang w:val="vi-VN" w:eastAsia="vi-VN"/>
        </w:rPr>
        <w:t>38.4%</w:t>
      </w:r>
      <w:r w:rsidR="00D35147" w:rsidRPr="00336F2E">
        <w:rPr>
          <w:rFonts w:ascii="Times New Roman" w:eastAsia="Cambria" w:hAnsi="Times New Roman" w:cs="Times New Roman"/>
          <w:sz w:val="28"/>
          <w:szCs w:val="28"/>
          <w:lang w:val="vi-VN" w:eastAsia="vi-VN"/>
        </w:rPr>
        <w:t>)</w:t>
      </w:r>
      <w:r w:rsidR="00D9501D" w:rsidRPr="00595650">
        <w:rPr>
          <w:rFonts w:ascii="Times New Roman" w:eastAsia="Cambria" w:hAnsi="Times New Roman" w:cs="Times New Roman"/>
          <w:sz w:val="28"/>
          <w:szCs w:val="28"/>
          <w:lang w:val="vi-VN" w:eastAsia="vi-VN"/>
        </w:rPr>
        <w:t xml:space="preserve"> (</w:t>
      </w:r>
      <w:r w:rsidR="00FC2276" w:rsidRPr="00336F2E">
        <w:rPr>
          <w:rFonts w:ascii="Times New Roman" w:eastAsia="Cambria" w:hAnsi="Times New Roman" w:cs="Times New Roman"/>
          <w:sz w:val="28"/>
          <w:szCs w:val="28"/>
          <w:lang w:val="vi-VN" w:eastAsia="vi-VN"/>
        </w:rPr>
        <w:t>C</w:t>
      </w:r>
      <w:r w:rsidR="00D9501D" w:rsidRPr="00595650">
        <w:rPr>
          <w:rFonts w:ascii="Times New Roman" w:eastAsia="Cambria" w:hAnsi="Times New Roman" w:cs="Times New Roman"/>
          <w:sz w:val="28"/>
          <w:szCs w:val="28"/>
          <w:lang w:val="vi-VN" w:eastAsia="vi-VN"/>
        </w:rPr>
        <w:t>hưa đúng với Hướng dẫn phòng, chẩn đoán và xử trí phản vệ của Thông tư số 51/2017/TT-BYT</w:t>
      </w:r>
      <w:r w:rsidR="0061498D" w:rsidRPr="00336F2E">
        <w:rPr>
          <w:rFonts w:ascii="Times New Roman" w:eastAsia="Cambria" w:hAnsi="Times New Roman" w:cs="Times New Roman"/>
          <w:sz w:val="28"/>
          <w:szCs w:val="28"/>
          <w:lang w:val="vi-VN" w:eastAsia="vi-VN"/>
        </w:rPr>
        <w:t>)</w:t>
      </w:r>
      <w:r w:rsidR="00D9501D" w:rsidRPr="00595650">
        <w:rPr>
          <w:rFonts w:ascii="Times New Roman" w:eastAsia="Cambria" w:hAnsi="Times New Roman" w:cs="Times New Roman"/>
          <w:sz w:val="28"/>
          <w:szCs w:val="28"/>
          <w:lang w:val="vi-VN" w:eastAsia="vi-VN"/>
        </w:rPr>
        <w:t xml:space="preserve">. </w:t>
      </w:r>
    </w:p>
    <w:p w:rsidR="00AF54DC" w:rsidRPr="00336F2E" w:rsidRDefault="00746793" w:rsidP="00595650">
      <w:pPr>
        <w:spacing w:before="80" w:after="8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Tại các khoa lâm sàng, số người bệnh phản vệ chỉ định sử dụng Adrenalin  là 12.7%, hỗ trợ hô hấp (thở oxy) là 31.4%</w:t>
      </w:r>
      <w:r w:rsidR="00C0784C" w:rsidRPr="00336F2E">
        <w:rPr>
          <w:rFonts w:ascii="Times New Roman" w:eastAsia="Cambria" w:hAnsi="Times New Roman" w:cs="Times New Roman"/>
          <w:sz w:val="28"/>
          <w:szCs w:val="28"/>
          <w:lang w:val="vi-VN" w:eastAsia="vi-VN"/>
        </w:rPr>
        <w:t xml:space="preserve">, </w:t>
      </w:r>
      <w:r w:rsidRPr="00595650">
        <w:rPr>
          <w:rFonts w:ascii="Times New Roman" w:eastAsia="Cambria" w:hAnsi="Times New Roman" w:cs="Times New Roman"/>
          <w:sz w:val="28"/>
          <w:szCs w:val="28"/>
          <w:lang w:val="vi-VN" w:eastAsia="vi-VN"/>
        </w:rPr>
        <w:t>truyền dịch 50%</w:t>
      </w:r>
      <w:r w:rsidR="00C0784C" w:rsidRPr="00336F2E">
        <w:rPr>
          <w:rFonts w:ascii="Times New Roman" w:eastAsia="Cambria" w:hAnsi="Times New Roman" w:cs="Times New Roman"/>
          <w:sz w:val="28"/>
          <w:szCs w:val="28"/>
          <w:lang w:val="vi-VN" w:eastAsia="vi-VN"/>
        </w:rPr>
        <w:t xml:space="preserve">, </w:t>
      </w:r>
      <w:r w:rsidRPr="00595650">
        <w:rPr>
          <w:rFonts w:ascii="Times New Roman" w:eastAsia="Cambria" w:hAnsi="Times New Roman" w:cs="Times New Roman"/>
          <w:sz w:val="28"/>
          <w:szCs w:val="28"/>
          <w:lang w:val="vi-VN" w:eastAsia="vi-VN"/>
        </w:rPr>
        <w:t>kháng Histam</w:t>
      </w:r>
      <w:r w:rsidR="00264494" w:rsidRPr="00595650">
        <w:rPr>
          <w:rFonts w:ascii="Times New Roman" w:eastAsia="Cambria" w:hAnsi="Times New Roman" w:cs="Times New Roman"/>
          <w:sz w:val="28"/>
          <w:szCs w:val="28"/>
          <w:lang w:val="vi-VN" w:eastAsia="vi-VN"/>
        </w:rPr>
        <w:t xml:space="preserve">in 91.5% và Corticoid </w:t>
      </w:r>
      <w:r w:rsidR="00C0784C" w:rsidRPr="00336F2E">
        <w:rPr>
          <w:rFonts w:ascii="Times New Roman" w:eastAsia="Cambria" w:hAnsi="Times New Roman" w:cs="Times New Roman"/>
          <w:sz w:val="28"/>
          <w:szCs w:val="28"/>
          <w:lang w:val="vi-VN" w:eastAsia="vi-VN"/>
        </w:rPr>
        <w:t xml:space="preserve">là </w:t>
      </w:r>
      <w:r w:rsidR="00264494" w:rsidRPr="00595650">
        <w:rPr>
          <w:rFonts w:ascii="Times New Roman" w:eastAsia="Cambria" w:hAnsi="Times New Roman" w:cs="Times New Roman"/>
          <w:sz w:val="28"/>
          <w:szCs w:val="28"/>
          <w:lang w:val="vi-VN" w:eastAsia="vi-VN"/>
        </w:rPr>
        <w:t xml:space="preserve">94.9%. </w:t>
      </w:r>
      <w:r w:rsidR="00AF54DC" w:rsidRPr="00595650">
        <w:rPr>
          <w:rFonts w:ascii="Times New Roman" w:eastAsia="Cambria" w:hAnsi="Times New Roman" w:cs="Times New Roman"/>
          <w:sz w:val="28"/>
          <w:szCs w:val="28"/>
          <w:lang w:val="vi-VN" w:eastAsia="vi-VN"/>
        </w:rPr>
        <w:t xml:space="preserve">Nhóm </w:t>
      </w:r>
      <w:r w:rsidRPr="00595650">
        <w:rPr>
          <w:rFonts w:ascii="Times New Roman" w:eastAsia="Cambria" w:hAnsi="Times New Roman" w:cs="Times New Roman"/>
          <w:sz w:val="28"/>
          <w:szCs w:val="28"/>
          <w:lang w:val="vi-VN" w:eastAsia="vi-VN"/>
        </w:rPr>
        <w:t>mức độ nặng có 8</w:t>
      </w:r>
      <w:r w:rsidR="00AF54DC" w:rsidRPr="00595650">
        <w:rPr>
          <w:rFonts w:ascii="Times New Roman" w:eastAsia="Cambria" w:hAnsi="Times New Roman" w:cs="Times New Roman"/>
          <w:sz w:val="28"/>
          <w:szCs w:val="28"/>
          <w:lang w:val="vi-VN" w:eastAsia="vi-VN"/>
        </w:rPr>
        <w:t>/14</w:t>
      </w:r>
      <w:r w:rsidR="008A2465" w:rsidRPr="00336F2E">
        <w:rPr>
          <w:rFonts w:ascii="Times New Roman" w:eastAsia="Cambria" w:hAnsi="Times New Roman" w:cs="Times New Roman"/>
          <w:sz w:val="28"/>
          <w:szCs w:val="28"/>
          <w:lang w:val="vi-VN" w:eastAsia="vi-VN"/>
        </w:rPr>
        <w:t xml:space="preserve"> trường hợp</w:t>
      </w:r>
      <w:r w:rsidR="00AF54DC" w:rsidRPr="00595650">
        <w:rPr>
          <w:rFonts w:ascii="Times New Roman" w:eastAsia="Cambria" w:hAnsi="Times New Roman" w:cs="Times New Roman"/>
          <w:sz w:val="28"/>
          <w:szCs w:val="28"/>
          <w:lang w:val="vi-VN" w:eastAsia="vi-VN"/>
        </w:rPr>
        <w:t xml:space="preserve"> có chỉ định sử dụng Adrenalin và nhóm nguy kịch 6/11</w:t>
      </w:r>
      <w:r w:rsidR="00B969CF" w:rsidRPr="00336F2E">
        <w:rPr>
          <w:rFonts w:ascii="Times New Roman" w:eastAsia="Cambria" w:hAnsi="Times New Roman" w:cs="Times New Roman"/>
          <w:sz w:val="28"/>
          <w:szCs w:val="28"/>
          <w:lang w:val="vi-VN" w:eastAsia="vi-VN"/>
        </w:rPr>
        <w:t xml:space="preserve"> trường hợp</w:t>
      </w:r>
      <w:r w:rsidR="00AF54DC" w:rsidRPr="00595650">
        <w:rPr>
          <w:rFonts w:ascii="Times New Roman" w:eastAsia="Cambria" w:hAnsi="Times New Roman" w:cs="Times New Roman"/>
          <w:sz w:val="28"/>
          <w:szCs w:val="28"/>
          <w:lang w:val="vi-VN" w:eastAsia="vi-VN"/>
        </w:rPr>
        <w:t xml:space="preserve"> có chỉ định sử dụng Adrenalin. </w:t>
      </w:r>
      <w:r w:rsidR="00617A8F" w:rsidRPr="00336F2E">
        <w:rPr>
          <w:rFonts w:ascii="Times New Roman" w:eastAsia="Cambria" w:hAnsi="Times New Roman" w:cs="Times New Roman"/>
          <w:sz w:val="28"/>
          <w:szCs w:val="28"/>
          <w:lang w:val="vi-VN" w:eastAsia="vi-VN"/>
        </w:rPr>
        <w:t xml:space="preserve">Điều này có thể người </w:t>
      </w:r>
      <w:r w:rsidR="006E054D" w:rsidRPr="00336F2E">
        <w:rPr>
          <w:rFonts w:ascii="Times New Roman" w:eastAsia="Cambria" w:hAnsi="Times New Roman" w:cs="Times New Roman"/>
          <w:sz w:val="28"/>
          <w:szCs w:val="28"/>
          <w:lang w:val="vi-VN" w:eastAsia="vi-VN"/>
        </w:rPr>
        <w:t xml:space="preserve">bệnh được chỉ định sử dụng Adrenalin tại khoa Khám bệnh. </w:t>
      </w:r>
    </w:p>
    <w:p w:rsidR="00617A8F" w:rsidRPr="00336F2E" w:rsidRDefault="00746793" w:rsidP="00595650">
      <w:pPr>
        <w:spacing w:before="80" w:after="8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w:t>
      </w:r>
      <w:r w:rsidR="00A85A5F" w:rsidRPr="00336F2E">
        <w:rPr>
          <w:rFonts w:ascii="Times New Roman" w:eastAsia="Cambria" w:hAnsi="Times New Roman" w:cs="Times New Roman"/>
          <w:sz w:val="28"/>
          <w:szCs w:val="28"/>
          <w:lang w:val="vi-VN" w:eastAsia="vi-VN"/>
        </w:rPr>
        <w:t xml:space="preserve"> </w:t>
      </w:r>
      <w:r w:rsidRPr="00595650">
        <w:rPr>
          <w:rFonts w:ascii="Times New Roman" w:eastAsia="Cambria" w:hAnsi="Times New Roman" w:cs="Times New Roman"/>
          <w:sz w:val="28"/>
          <w:szCs w:val="28"/>
          <w:lang w:val="vi-VN" w:eastAsia="vi-VN"/>
        </w:rPr>
        <w:t xml:space="preserve">Tỷ lệ sử dụng Adrenalin là 22.0% (26/118), trong đó tiêm bắp (khởi đầu) </w:t>
      </w:r>
      <w:r w:rsidR="000334C1" w:rsidRPr="00336F2E">
        <w:rPr>
          <w:rFonts w:ascii="Times New Roman" w:eastAsia="Cambria" w:hAnsi="Times New Roman" w:cs="Times New Roman"/>
          <w:sz w:val="28"/>
          <w:szCs w:val="28"/>
          <w:lang w:val="vi-VN" w:eastAsia="vi-VN"/>
        </w:rPr>
        <w:t xml:space="preserve">là </w:t>
      </w:r>
      <w:r w:rsidRPr="00595650">
        <w:rPr>
          <w:rFonts w:ascii="Times New Roman" w:eastAsia="Cambria" w:hAnsi="Times New Roman" w:cs="Times New Roman"/>
          <w:sz w:val="28"/>
          <w:szCs w:val="28"/>
          <w:lang w:val="vi-VN" w:eastAsia="vi-VN"/>
        </w:rPr>
        <w:t>96.1%</w:t>
      </w:r>
      <w:r w:rsidR="0081301B" w:rsidRPr="00336F2E">
        <w:rPr>
          <w:rFonts w:ascii="Times New Roman" w:eastAsia="Cambria" w:hAnsi="Times New Roman" w:cs="Times New Roman"/>
          <w:sz w:val="28"/>
          <w:szCs w:val="28"/>
          <w:lang w:val="vi-VN" w:eastAsia="vi-VN"/>
        </w:rPr>
        <w:t xml:space="preserve"> (25/26)</w:t>
      </w:r>
      <w:r w:rsidRPr="00595650">
        <w:rPr>
          <w:rFonts w:ascii="Times New Roman" w:eastAsia="Cambria" w:hAnsi="Times New Roman" w:cs="Times New Roman"/>
          <w:sz w:val="28"/>
          <w:szCs w:val="28"/>
          <w:lang w:val="vi-VN" w:eastAsia="vi-VN"/>
        </w:rPr>
        <w:t xml:space="preserve">, tĩnh mạch (duy trì) là </w:t>
      </w:r>
      <w:r w:rsidR="0081301B" w:rsidRPr="00595650">
        <w:rPr>
          <w:rFonts w:ascii="Times New Roman" w:eastAsia="Cambria" w:hAnsi="Times New Roman" w:cs="Times New Roman"/>
          <w:sz w:val="28"/>
          <w:szCs w:val="28"/>
          <w:lang w:val="vi-VN" w:eastAsia="vi-VN"/>
        </w:rPr>
        <w:t>46.1%</w:t>
      </w:r>
      <w:r w:rsidR="0081301B" w:rsidRPr="00336F2E">
        <w:rPr>
          <w:rFonts w:ascii="Times New Roman" w:eastAsia="Cambria" w:hAnsi="Times New Roman" w:cs="Times New Roman"/>
          <w:sz w:val="28"/>
          <w:szCs w:val="28"/>
          <w:lang w:val="vi-VN" w:eastAsia="vi-VN"/>
        </w:rPr>
        <w:t xml:space="preserve"> </w:t>
      </w:r>
      <w:r w:rsidRPr="00595650">
        <w:rPr>
          <w:rFonts w:ascii="Times New Roman" w:eastAsia="Cambria" w:hAnsi="Times New Roman" w:cs="Times New Roman"/>
          <w:sz w:val="28"/>
          <w:szCs w:val="28"/>
          <w:lang w:val="vi-VN" w:eastAsia="vi-VN"/>
        </w:rPr>
        <w:t>(</w:t>
      </w:r>
      <w:r w:rsidR="0081301B" w:rsidRPr="00336F2E">
        <w:rPr>
          <w:rFonts w:ascii="Times New Roman" w:eastAsia="Cambria" w:hAnsi="Times New Roman" w:cs="Times New Roman"/>
          <w:sz w:val="28"/>
          <w:szCs w:val="28"/>
          <w:lang w:val="vi-VN" w:eastAsia="vi-VN"/>
        </w:rPr>
        <w:t>12/26)</w:t>
      </w:r>
      <w:r w:rsidRPr="00595650">
        <w:rPr>
          <w:rFonts w:ascii="Times New Roman" w:eastAsia="Cambria" w:hAnsi="Times New Roman" w:cs="Times New Roman"/>
          <w:sz w:val="28"/>
          <w:szCs w:val="28"/>
          <w:lang w:val="vi-VN" w:eastAsia="vi-VN"/>
        </w:rPr>
        <w:t>, tiêm bắp lặp lạ</w:t>
      </w:r>
      <w:r w:rsidR="00064E20" w:rsidRPr="00595650">
        <w:rPr>
          <w:rFonts w:ascii="Times New Roman" w:eastAsia="Cambria" w:hAnsi="Times New Roman" w:cs="Times New Roman"/>
          <w:sz w:val="28"/>
          <w:szCs w:val="28"/>
          <w:lang w:val="vi-VN" w:eastAsia="vi-VN"/>
        </w:rPr>
        <w:t>i</w:t>
      </w:r>
      <w:r w:rsidR="00064E20" w:rsidRPr="00336F2E">
        <w:rPr>
          <w:rFonts w:ascii="Times New Roman" w:eastAsia="Cambria" w:hAnsi="Times New Roman" w:cs="Times New Roman"/>
          <w:sz w:val="28"/>
          <w:szCs w:val="28"/>
          <w:lang w:val="vi-VN" w:eastAsia="vi-VN"/>
        </w:rPr>
        <w:t xml:space="preserve"> là </w:t>
      </w:r>
      <w:r w:rsidR="0081301B" w:rsidRPr="00336F2E">
        <w:rPr>
          <w:rFonts w:ascii="Times New Roman" w:eastAsia="Cambria" w:hAnsi="Times New Roman" w:cs="Times New Roman"/>
          <w:sz w:val="28"/>
          <w:szCs w:val="28"/>
          <w:lang w:val="vi-VN" w:eastAsia="vi-VN"/>
        </w:rPr>
        <w:t>15.3%</w:t>
      </w:r>
      <w:r w:rsidR="00420414" w:rsidRPr="00336F2E">
        <w:rPr>
          <w:rFonts w:ascii="Times New Roman" w:eastAsia="Cambria" w:hAnsi="Times New Roman" w:cs="Times New Roman"/>
          <w:sz w:val="28"/>
          <w:szCs w:val="28"/>
          <w:lang w:val="vi-VN" w:eastAsia="vi-VN"/>
        </w:rPr>
        <w:t xml:space="preserve"> </w:t>
      </w:r>
      <w:r w:rsidR="0081301B" w:rsidRPr="00336F2E">
        <w:rPr>
          <w:rFonts w:ascii="Times New Roman" w:eastAsia="Cambria" w:hAnsi="Times New Roman" w:cs="Times New Roman"/>
          <w:sz w:val="28"/>
          <w:szCs w:val="28"/>
          <w:lang w:val="vi-VN" w:eastAsia="vi-VN"/>
        </w:rPr>
        <w:t>(</w:t>
      </w:r>
      <w:r w:rsidRPr="00595650">
        <w:rPr>
          <w:rFonts w:ascii="Times New Roman" w:eastAsia="Cambria" w:hAnsi="Times New Roman" w:cs="Times New Roman"/>
          <w:sz w:val="28"/>
          <w:szCs w:val="28"/>
          <w:lang w:val="vi-VN" w:eastAsia="vi-VN"/>
        </w:rPr>
        <w:t>4</w:t>
      </w:r>
      <w:r w:rsidR="0081301B" w:rsidRPr="00336F2E">
        <w:rPr>
          <w:rFonts w:ascii="Times New Roman" w:eastAsia="Cambria" w:hAnsi="Times New Roman" w:cs="Times New Roman"/>
          <w:sz w:val="28"/>
          <w:szCs w:val="28"/>
          <w:lang w:val="vi-VN" w:eastAsia="vi-VN"/>
        </w:rPr>
        <w:t>/26)</w:t>
      </w:r>
      <w:r w:rsidRPr="00595650">
        <w:rPr>
          <w:rFonts w:ascii="Times New Roman" w:eastAsia="Cambria" w:hAnsi="Times New Roman" w:cs="Times New Roman"/>
          <w:sz w:val="28"/>
          <w:szCs w:val="28"/>
          <w:lang w:val="vi-VN" w:eastAsia="vi-VN"/>
        </w:rPr>
        <w:t xml:space="preserve">, không có trường hợp nào dùng Adrenalin tiêm dưới da. </w:t>
      </w:r>
      <w:r w:rsidR="00617A8F" w:rsidRPr="00336F2E">
        <w:rPr>
          <w:rFonts w:ascii="Times New Roman" w:eastAsia="Cambria" w:hAnsi="Times New Roman" w:cs="Times New Roman"/>
          <w:sz w:val="28"/>
          <w:szCs w:val="28"/>
          <w:lang w:val="vi-VN" w:eastAsia="vi-VN"/>
        </w:rPr>
        <w:t xml:space="preserve">Tỷ lệ tiêm bắp nhắc lại </w:t>
      </w:r>
      <w:r w:rsidR="000C1F51" w:rsidRPr="00336F2E">
        <w:rPr>
          <w:rFonts w:ascii="Times New Roman" w:eastAsia="Cambria" w:hAnsi="Times New Roman" w:cs="Times New Roman"/>
          <w:sz w:val="28"/>
          <w:szCs w:val="28"/>
          <w:lang w:val="vi-VN" w:eastAsia="vi-VN"/>
        </w:rPr>
        <w:t xml:space="preserve">ít hơn </w:t>
      </w:r>
      <w:r w:rsidR="00617A8F" w:rsidRPr="00336F2E">
        <w:rPr>
          <w:rFonts w:ascii="Times New Roman" w:eastAsia="Cambria" w:hAnsi="Times New Roman" w:cs="Times New Roman"/>
          <w:sz w:val="28"/>
          <w:szCs w:val="28"/>
          <w:lang w:val="vi-VN" w:eastAsia="vi-VN"/>
        </w:rPr>
        <w:t xml:space="preserve">tỷ lệ liều duy trì là chưa </w:t>
      </w:r>
      <w:r w:rsidR="00617A8F" w:rsidRPr="00595650">
        <w:rPr>
          <w:rFonts w:ascii="Times New Roman" w:eastAsia="Cambria" w:hAnsi="Times New Roman" w:cs="Times New Roman"/>
          <w:sz w:val="28"/>
          <w:szCs w:val="28"/>
          <w:lang w:val="vi-VN" w:eastAsia="vi-VN"/>
        </w:rPr>
        <w:t>phù hợp với hướng dẫn của Bộ Y tế.</w:t>
      </w:r>
      <w:r w:rsidR="00617A8F" w:rsidRPr="00336F2E">
        <w:rPr>
          <w:rFonts w:ascii="Times New Roman" w:hAnsi="Times New Roman" w:cs="Times New Roman"/>
          <w:color w:val="000000"/>
          <w:sz w:val="28"/>
          <w:szCs w:val="28"/>
          <w:lang w:val="vi-VN"/>
        </w:rPr>
        <w:t xml:space="preserve"> </w:t>
      </w:r>
      <w:r w:rsidR="004826D2" w:rsidRPr="00336F2E">
        <w:rPr>
          <w:rFonts w:ascii="Times New Roman" w:hAnsi="Times New Roman" w:cs="Times New Roman"/>
          <w:color w:val="000000"/>
          <w:sz w:val="28"/>
          <w:szCs w:val="28"/>
          <w:lang w:val="vi-VN"/>
        </w:rPr>
        <w:t>(</w:t>
      </w:r>
      <w:r w:rsidR="004826D2" w:rsidRPr="00336F2E">
        <w:rPr>
          <w:rFonts w:ascii="Times New Roman" w:eastAsia="Cambria" w:hAnsi="Times New Roman" w:cs="Times New Roman"/>
          <w:sz w:val="28"/>
          <w:szCs w:val="28"/>
          <w:lang w:val="vi-VN" w:eastAsia="vi-VN"/>
        </w:rPr>
        <w:t xml:space="preserve">Tiêm nhắc </w:t>
      </w:r>
      <w:r w:rsidR="004826D2" w:rsidRPr="00336F2E">
        <w:rPr>
          <w:rFonts w:ascii="Times New Roman" w:eastAsia="Cambria" w:hAnsi="Times New Roman" w:cs="Times New Roman"/>
          <w:sz w:val="28"/>
          <w:szCs w:val="28"/>
          <w:lang w:val="vi-VN" w:eastAsia="vi-VN"/>
        </w:rPr>
        <w:lastRenderedPageBreak/>
        <w:t>lại Adrenalin cho đến khi huyết áp và mạch ổn định.</w:t>
      </w:r>
      <w:r w:rsidR="00B935E0" w:rsidRPr="00336F2E">
        <w:rPr>
          <w:rFonts w:ascii="Times New Roman" w:eastAsia="Cambria" w:hAnsi="Times New Roman" w:cs="Times New Roman"/>
          <w:sz w:val="28"/>
          <w:szCs w:val="28"/>
          <w:lang w:val="vi-VN" w:eastAsia="vi-VN"/>
        </w:rPr>
        <w:t xml:space="preserve"> </w:t>
      </w:r>
      <w:r w:rsidR="004826D2" w:rsidRPr="00336F2E">
        <w:rPr>
          <w:rFonts w:ascii="Times New Roman" w:eastAsia="Cambria" w:hAnsi="Times New Roman" w:cs="Times New Roman"/>
          <w:sz w:val="28"/>
          <w:szCs w:val="28"/>
          <w:lang w:val="vi-VN" w:eastAsia="vi-VN"/>
        </w:rPr>
        <w:t>Nếu mạch không bắt được và huyết áp không đo được, các dấu hiệu hô hấp và tiêu hóa nặng lên sau 2-3 lần tiêm bắp phải</w:t>
      </w:r>
      <w:r w:rsidR="00B935E0" w:rsidRPr="00336F2E">
        <w:rPr>
          <w:rFonts w:ascii="Times New Roman" w:eastAsia="Cambria" w:hAnsi="Times New Roman" w:cs="Times New Roman"/>
          <w:sz w:val="28"/>
          <w:szCs w:val="28"/>
          <w:lang w:val="vi-VN" w:eastAsia="vi-VN"/>
        </w:rPr>
        <w:t xml:space="preserve"> thiết lập đường truyền tĩnh mạch). </w:t>
      </w:r>
    </w:p>
    <w:p w:rsidR="00746793" w:rsidRPr="00336F2E" w:rsidRDefault="00746793" w:rsidP="00595650">
      <w:pPr>
        <w:spacing w:before="80" w:after="80" w:line="240" w:lineRule="auto"/>
        <w:ind w:firstLine="720"/>
        <w:jc w:val="both"/>
        <w:rPr>
          <w:rFonts w:ascii="Times New Roman" w:hAnsi="Times New Roman" w:cs="Times New Roman"/>
          <w:color w:val="000000"/>
          <w:sz w:val="28"/>
          <w:szCs w:val="28"/>
          <w:lang w:val="vi-VN"/>
        </w:rPr>
      </w:pPr>
      <w:r w:rsidRPr="00595650">
        <w:rPr>
          <w:rFonts w:ascii="Times New Roman" w:eastAsia="Cambria" w:hAnsi="Times New Roman" w:cs="Times New Roman"/>
          <w:sz w:val="28"/>
          <w:szCs w:val="28"/>
          <w:lang w:val="vi-VN" w:eastAsia="vi-VN"/>
        </w:rPr>
        <w:t xml:space="preserve">- </w:t>
      </w:r>
      <w:r w:rsidR="00064E20" w:rsidRPr="00336F2E">
        <w:rPr>
          <w:rFonts w:ascii="Times New Roman" w:eastAsia="Cambria" w:hAnsi="Times New Roman" w:cs="Times New Roman"/>
          <w:sz w:val="28"/>
          <w:szCs w:val="28"/>
          <w:lang w:val="vi-VN" w:eastAsia="vi-VN"/>
        </w:rPr>
        <w:t>T</w:t>
      </w:r>
      <w:r w:rsidRPr="00595650">
        <w:rPr>
          <w:rFonts w:ascii="Times New Roman" w:eastAsia="Cambria" w:hAnsi="Times New Roman" w:cs="Times New Roman"/>
          <w:sz w:val="28"/>
          <w:szCs w:val="28"/>
          <w:lang w:val="vi-VN" w:eastAsia="vi-VN"/>
        </w:rPr>
        <w:t>ỷ lệ người bệnh phản vệ được chữa khỏi là 38.1%, tỷ lệ đỡ giảm là 55.9%, không thay đổi 2.5% và nặng hơn</w:t>
      </w:r>
      <w:r w:rsidR="003E430A" w:rsidRPr="00336F2E">
        <w:rPr>
          <w:rFonts w:ascii="Times New Roman" w:eastAsia="Cambria" w:hAnsi="Times New Roman" w:cs="Times New Roman"/>
          <w:sz w:val="28"/>
          <w:szCs w:val="28"/>
          <w:lang w:val="vi-VN" w:eastAsia="vi-VN"/>
        </w:rPr>
        <w:t xml:space="preserve"> (chuyển viện)</w:t>
      </w:r>
      <w:r w:rsidRPr="00595650">
        <w:rPr>
          <w:rFonts w:ascii="Times New Roman" w:eastAsia="Cambria" w:hAnsi="Times New Roman" w:cs="Times New Roman"/>
          <w:sz w:val="28"/>
          <w:szCs w:val="28"/>
          <w:lang w:val="vi-VN" w:eastAsia="vi-VN"/>
        </w:rPr>
        <w:t xml:space="preserve"> là 3.4%, không có người bệnh tử vong. </w:t>
      </w:r>
      <w:r w:rsidR="003E430A" w:rsidRPr="00336F2E">
        <w:rPr>
          <w:rFonts w:ascii="Times New Roman" w:eastAsia="Cambria" w:hAnsi="Times New Roman" w:cs="Times New Roman"/>
          <w:sz w:val="28"/>
          <w:szCs w:val="28"/>
          <w:lang w:val="vi-VN" w:eastAsia="vi-VN"/>
        </w:rPr>
        <w:t xml:space="preserve">Trong đó </w:t>
      </w:r>
      <w:r w:rsidRPr="00595650">
        <w:rPr>
          <w:rFonts w:ascii="Times New Roman" w:eastAsia="Cambria" w:hAnsi="Times New Roman" w:cs="Times New Roman"/>
          <w:sz w:val="28"/>
          <w:szCs w:val="28"/>
          <w:lang w:val="vi-VN" w:eastAsia="vi-VN"/>
        </w:rPr>
        <w:t>phản vệ độ I được điều trị khỏ</w:t>
      </w:r>
      <w:r w:rsidR="003E430A" w:rsidRPr="00595650">
        <w:rPr>
          <w:rFonts w:ascii="Times New Roman" w:eastAsia="Cambria" w:hAnsi="Times New Roman" w:cs="Times New Roman"/>
          <w:sz w:val="28"/>
          <w:szCs w:val="28"/>
          <w:lang w:val="vi-VN" w:eastAsia="vi-VN"/>
        </w:rPr>
        <w:t>i 35.6%</w:t>
      </w:r>
      <w:r w:rsidR="003E430A" w:rsidRPr="00336F2E">
        <w:rPr>
          <w:rFonts w:ascii="Times New Roman" w:eastAsia="Cambria" w:hAnsi="Times New Roman" w:cs="Times New Roman"/>
          <w:sz w:val="28"/>
          <w:szCs w:val="28"/>
          <w:lang w:val="vi-VN" w:eastAsia="vi-VN"/>
        </w:rPr>
        <w:t>,</w:t>
      </w:r>
      <w:r w:rsidRPr="00595650">
        <w:rPr>
          <w:rFonts w:ascii="Times New Roman" w:eastAsia="Cambria" w:hAnsi="Times New Roman" w:cs="Times New Roman"/>
          <w:sz w:val="28"/>
          <w:szCs w:val="28"/>
          <w:lang w:val="vi-VN" w:eastAsia="vi-VN"/>
        </w:rPr>
        <w:t xml:space="preserve"> </w:t>
      </w:r>
      <w:r w:rsidR="003E430A" w:rsidRPr="00336F2E">
        <w:rPr>
          <w:rFonts w:ascii="Times New Roman" w:eastAsia="Cambria" w:hAnsi="Times New Roman" w:cs="Times New Roman"/>
          <w:sz w:val="28"/>
          <w:szCs w:val="28"/>
          <w:lang w:val="vi-VN" w:eastAsia="vi-VN"/>
        </w:rPr>
        <w:t xml:space="preserve">điều trị </w:t>
      </w:r>
      <w:r w:rsidRPr="00595650">
        <w:rPr>
          <w:rFonts w:ascii="Times New Roman" w:eastAsia="Cambria" w:hAnsi="Times New Roman" w:cs="Times New Roman"/>
          <w:sz w:val="28"/>
          <w:szCs w:val="28"/>
          <w:lang w:val="vi-VN" w:eastAsia="vi-VN"/>
        </w:rPr>
        <w:t>giảm 42,4%</w:t>
      </w:r>
      <w:r w:rsidR="003E430A" w:rsidRPr="00336F2E">
        <w:rPr>
          <w:rFonts w:ascii="Times New Roman" w:eastAsia="Cambria" w:hAnsi="Times New Roman" w:cs="Times New Roman"/>
          <w:sz w:val="28"/>
          <w:szCs w:val="28"/>
          <w:lang w:val="vi-VN" w:eastAsia="vi-VN"/>
        </w:rPr>
        <w:t xml:space="preserve">; </w:t>
      </w:r>
      <w:r w:rsidRPr="00595650">
        <w:rPr>
          <w:rFonts w:ascii="Times New Roman" w:eastAsia="Cambria" w:hAnsi="Times New Roman" w:cs="Times New Roman"/>
          <w:sz w:val="28"/>
          <w:szCs w:val="28"/>
          <w:lang w:val="vi-VN" w:eastAsia="vi-VN"/>
        </w:rPr>
        <w:t>trong khi người bệnh phản vệ độ III điều trị khỏ</w:t>
      </w:r>
      <w:r w:rsidR="003E430A" w:rsidRPr="00595650">
        <w:rPr>
          <w:rFonts w:ascii="Times New Roman" w:eastAsia="Cambria" w:hAnsi="Times New Roman" w:cs="Times New Roman"/>
          <w:sz w:val="28"/>
          <w:szCs w:val="28"/>
          <w:lang w:val="vi-VN" w:eastAsia="vi-VN"/>
        </w:rPr>
        <w:t>i 1.7%</w:t>
      </w:r>
      <w:r w:rsidR="003E430A" w:rsidRPr="00336F2E">
        <w:rPr>
          <w:rFonts w:ascii="Times New Roman" w:eastAsia="Cambria" w:hAnsi="Times New Roman" w:cs="Times New Roman"/>
          <w:sz w:val="28"/>
          <w:szCs w:val="28"/>
          <w:lang w:val="vi-VN" w:eastAsia="vi-VN"/>
        </w:rPr>
        <w:t>, điều trị</w:t>
      </w:r>
      <w:r w:rsidRPr="00595650">
        <w:rPr>
          <w:rFonts w:ascii="Times New Roman" w:eastAsia="Cambria" w:hAnsi="Times New Roman" w:cs="Times New Roman"/>
          <w:sz w:val="28"/>
          <w:szCs w:val="28"/>
          <w:lang w:val="vi-VN" w:eastAsia="vi-VN"/>
        </w:rPr>
        <w:t xml:space="preserve"> giảm 6.8%</w:t>
      </w:r>
      <w:r w:rsidR="003E430A" w:rsidRPr="00336F2E">
        <w:rPr>
          <w:rFonts w:ascii="Times New Roman" w:eastAsia="Cambria" w:hAnsi="Times New Roman" w:cs="Times New Roman"/>
          <w:sz w:val="28"/>
          <w:szCs w:val="28"/>
          <w:lang w:val="vi-VN" w:eastAsia="vi-VN"/>
        </w:rPr>
        <w:t xml:space="preserve"> và nặng hơn 0.8%</w:t>
      </w:r>
      <w:r w:rsidRPr="00595650">
        <w:rPr>
          <w:rFonts w:ascii="Times New Roman" w:eastAsia="Cambria" w:hAnsi="Times New Roman" w:cs="Times New Roman"/>
          <w:sz w:val="28"/>
          <w:szCs w:val="28"/>
          <w:lang w:val="vi-VN" w:eastAsia="vi-VN"/>
        </w:rPr>
        <w:t>. Sự khác biệt kết quả điều trị với các mức độ phản vệ có ý nghĩa thống kê p&lt;</w:t>
      </w:r>
      <w:r w:rsidRPr="00336F2E">
        <w:rPr>
          <w:rFonts w:ascii="Times New Roman" w:hAnsi="Times New Roman" w:cs="Times New Roman"/>
          <w:color w:val="000000"/>
          <w:sz w:val="28"/>
          <w:szCs w:val="28"/>
          <w:lang w:val="vi-VN"/>
        </w:rPr>
        <w:t xml:space="preserve">0.05. </w:t>
      </w:r>
    </w:p>
    <w:p w:rsidR="008E3E5B" w:rsidRPr="00336F2E" w:rsidRDefault="008E3E5B" w:rsidP="00595650">
      <w:pPr>
        <w:spacing w:before="80" w:after="80" w:line="240" w:lineRule="auto"/>
        <w:ind w:firstLine="720"/>
        <w:jc w:val="both"/>
        <w:rPr>
          <w:rFonts w:ascii="Times New Roman" w:hAnsi="Times New Roman" w:cs="Times New Roman"/>
          <w:spacing w:val="-4"/>
          <w:sz w:val="28"/>
          <w:szCs w:val="28"/>
          <w:lang w:val="vi-VN"/>
        </w:rPr>
      </w:pPr>
      <w:r w:rsidRPr="00336F2E">
        <w:rPr>
          <w:rFonts w:ascii="Times New Roman" w:hAnsi="Times New Roman" w:cs="Times New Roman"/>
          <w:spacing w:val="-4"/>
          <w:sz w:val="28"/>
          <w:szCs w:val="28"/>
          <w:lang w:val="vi-VN"/>
        </w:rPr>
        <w:t>Sản phẩ</w:t>
      </w:r>
      <w:r w:rsidR="00EB215A" w:rsidRPr="00336F2E">
        <w:rPr>
          <w:rFonts w:ascii="Times New Roman" w:hAnsi="Times New Roman" w:cs="Times New Roman"/>
          <w:spacing w:val="-4"/>
          <w:sz w:val="28"/>
          <w:szCs w:val="28"/>
          <w:lang w:val="vi-VN"/>
        </w:rPr>
        <w:t>m</w:t>
      </w:r>
      <w:r w:rsidRPr="00336F2E">
        <w:rPr>
          <w:rFonts w:ascii="Times New Roman" w:hAnsi="Times New Roman" w:cs="Times New Roman"/>
          <w:spacing w:val="-4"/>
          <w:sz w:val="28"/>
          <w:szCs w:val="28"/>
          <w:lang w:val="vi-VN"/>
        </w:rPr>
        <w:t xml:space="preserve"> được tạo ra từ sáng kiến: </w:t>
      </w:r>
    </w:p>
    <w:p w:rsidR="008E3E5B" w:rsidRPr="00336F2E" w:rsidRDefault="008E3E5B" w:rsidP="00595650">
      <w:pPr>
        <w:spacing w:before="80" w:after="80" w:line="240" w:lineRule="auto"/>
        <w:ind w:firstLine="720"/>
        <w:jc w:val="both"/>
        <w:rPr>
          <w:rFonts w:ascii="Times New Roman" w:hAnsi="Times New Roman" w:cs="Times New Roman"/>
          <w:spacing w:val="-4"/>
          <w:sz w:val="28"/>
          <w:szCs w:val="28"/>
          <w:lang w:val="vi-VN"/>
        </w:rPr>
      </w:pPr>
      <w:r w:rsidRPr="00336F2E">
        <w:rPr>
          <w:rFonts w:ascii="Times New Roman" w:hAnsi="Times New Roman" w:cs="Times New Roman"/>
          <w:spacing w:val="-4"/>
          <w:sz w:val="28"/>
          <w:szCs w:val="28"/>
          <w:lang w:val="vi-VN"/>
        </w:rPr>
        <w:t xml:space="preserve">- Nghiên cứu chúng tôi tìm ra mối tương quan giữa tiền sử cá nhân với nguyên nhân phản vệ. 80% người bệnh có tiền sử dị ứng thuốc thì phản vệ lại với thuốc; 100% người có tiền sử dị ứng với thức ăn và côn trùng thì phản vệ lại thức ăn và côn trùng đó. </w:t>
      </w:r>
    </w:p>
    <w:p w:rsidR="008E3E5B" w:rsidRPr="00336F2E" w:rsidRDefault="008E3E5B" w:rsidP="00595650">
      <w:pPr>
        <w:spacing w:before="80" w:after="80" w:line="240" w:lineRule="auto"/>
        <w:ind w:firstLine="720"/>
        <w:jc w:val="both"/>
        <w:rPr>
          <w:rFonts w:ascii="Times New Roman" w:eastAsia="Cambria" w:hAnsi="Times New Roman" w:cs="Times New Roman"/>
          <w:sz w:val="28"/>
          <w:szCs w:val="28"/>
          <w:lang w:val="vi-VN" w:eastAsia="vi-VN"/>
        </w:rPr>
      </w:pPr>
      <w:r w:rsidRPr="00336F2E">
        <w:rPr>
          <w:rFonts w:ascii="Times New Roman" w:hAnsi="Times New Roman" w:cs="Times New Roman"/>
          <w:spacing w:val="-4"/>
          <w:sz w:val="28"/>
          <w:szCs w:val="28"/>
          <w:lang w:val="vi-VN"/>
        </w:rPr>
        <w:t xml:space="preserve">- Nghiên cứu chúng tôi ghi nhận tình hình điều trị phản vệ vẫn còn vài trường hợp chưa phù hợp với </w:t>
      </w:r>
      <w:r w:rsidRPr="00595650">
        <w:rPr>
          <w:rFonts w:ascii="Times New Roman" w:eastAsia="Cambria" w:hAnsi="Times New Roman" w:cs="Times New Roman"/>
          <w:sz w:val="28"/>
          <w:szCs w:val="28"/>
          <w:lang w:val="vi-VN" w:eastAsia="vi-VN"/>
        </w:rPr>
        <w:t>Hướng dẫn phòng, chẩn đoán và xử trí phản vệ của Thông tư số 51/2017/TT-BYT</w:t>
      </w:r>
      <w:r w:rsidRPr="00336F2E">
        <w:rPr>
          <w:rFonts w:ascii="Times New Roman" w:eastAsia="Cambria" w:hAnsi="Times New Roman" w:cs="Times New Roman"/>
          <w:sz w:val="28"/>
          <w:szCs w:val="28"/>
          <w:lang w:val="vi-VN" w:eastAsia="vi-VN"/>
        </w:rPr>
        <w:t>.</w:t>
      </w:r>
    </w:p>
    <w:p w:rsidR="004A2A91" w:rsidRPr="00595650" w:rsidRDefault="004A2A91" w:rsidP="00595650">
      <w:pPr>
        <w:spacing w:before="80" w:after="80" w:line="240" w:lineRule="auto"/>
        <w:ind w:firstLine="720"/>
        <w:jc w:val="both"/>
        <w:rPr>
          <w:rFonts w:ascii="Times New Roman" w:eastAsia="Cambria" w:hAnsi="Times New Roman" w:cs="Times New Roman"/>
          <w:b/>
          <w:sz w:val="28"/>
          <w:szCs w:val="28"/>
          <w:lang w:val="vi-VN" w:eastAsia="vi-VN"/>
        </w:rPr>
      </w:pPr>
      <w:r w:rsidRPr="00595650">
        <w:rPr>
          <w:rFonts w:ascii="Times New Roman" w:eastAsia="Cambria" w:hAnsi="Times New Roman" w:cs="Times New Roman"/>
          <w:b/>
          <w:sz w:val="28"/>
          <w:szCs w:val="28"/>
          <w:lang w:val="vi-VN" w:eastAsia="vi-VN"/>
        </w:rPr>
        <w:t>6. Tính mới của sáng kiến</w:t>
      </w:r>
    </w:p>
    <w:p w:rsidR="00A9078B" w:rsidRPr="00336F2E" w:rsidRDefault="00A9078B" w:rsidP="00595650">
      <w:pPr>
        <w:spacing w:before="80" w:after="8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Sáng kiến nhằ</w:t>
      </w:r>
      <w:r w:rsidR="00B66644" w:rsidRPr="00595650">
        <w:rPr>
          <w:rFonts w:ascii="Times New Roman" w:eastAsia="Cambria" w:hAnsi="Times New Roman" w:cs="Times New Roman"/>
          <w:sz w:val="28"/>
          <w:szCs w:val="28"/>
          <w:lang w:val="vi-VN" w:eastAsia="vi-VN"/>
        </w:rPr>
        <w:t>m đưa ra thực trạng xử trí các trường hợp phản vệ</w:t>
      </w:r>
      <w:r w:rsidR="00186415" w:rsidRPr="00336F2E">
        <w:rPr>
          <w:rFonts w:ascii="Times New Roman" w:eastAsia="Cambria" w:hAnsi="Times New Roman" w:cs="Times New Roman"/>
          <w:sz w:val="28"/>
          <w:szCs w:val="28"/>
          <w:lang w:val="vi-VN" w:eastAsia="vi-VN"/>
        </w:rPr>
        <w:t xml:space="preserve"> hiện nay</w:t>
      </w:r>
      <w:r w:rsidR="00B66644" w:rsidRPr="00595650">
        <w:rPr>
          <w:rFonts w:ascii="Times New Roman" w:eastAsia="Cambria" w:hAnsi="Times New Roman" w:cs="Times New Roman"/>
          <w:sz w:val="28"/>
          <w:szCs w:val="28"/>
          <w:lang w:val="vi-VN" w:eastAsia="vi-VN"/>
        </w:rPr>
        <w:t>. Từ</w:t>
      </w:r>
      <w:r w:rsidR="00B66644" w:rsidRPr="00336F2E">
        <w:rPr>
          <w:rFonts w:ascii="Times New Roman" w:eastAsia="Cambria" w:hAnsi="Times New Roman" w:cs="Times New Roman"/>
          <w:sz w:val="28"/>
          <w:szCs w:val="28"/>
          <w:lang w:val="vi-VN" w:eastAsia="vi-VN"/>
        </w:rPr>
        <w:t xml:space="preserve"> đó cơ sở y tế có kế hoạch </w:t>
      </w:r>
      <w:r w:rsidR="00D27DD1" w:rsidRPr="00336F2E">
        <w:rPr>
          <w:rFonts w:ascii="Times New Roman" w:eastAsia="Cambria" w:hAnsi="Times New Roman" w:cs="Times New Roman"/>
          <w:sz w:val="28"/>
          <w:szCs w:val="28"/>
          <w:lang w:val="vi-VN" w:eastAsia="vi-VN"/>
        </w:rPr>
        <w:t xml:space="preserve">xây dựng các giải pháp nhằm nâng cao </w:t>
      </w:r>
      <w:r w:rsidR="00B66644" w:rsidRPr="00336F2E">
        <w:rPr>
          <w:rFonts w:ascii="Times New Roman" w:eastAsia="Cambria" w:hAnsi="Times New Roman" w:cs="Times New Roman"/>
          <w:sz w:val="28"/>
          <w:szCs w:val="28"/>
          <w:lang w:val="vi-VN" w:eastAsia="vi-VN"/>
        </w:rPr>
        <w:t xml:space="preserve">kỹ năng chẩn đoán và điều trị phản vệ cho nhân viên y tế. Đồng thời </w:t>
      </w:r>
      <w:r w:rsidR="00845F0E" w:rsidRPr="00336F2E">
        <w:rPr>
          <w:rFonts w:ascii="Times New Roman" w:eastAsia="Cambria" w:hAnsi="Times New Roman" w:cs="Times New Roman"/>
          <w:sz w:val="28"/>
          <w:szCs w:val="28"/>
          <w:lang w:val="vi-VN" w:eastAsia="vi-VN"/>
        </w:rPr>
        <w:t>tăng cường</w:t>
      </w:r>
      <w:r w:rsidR="00B66644" w:rsidRPr="00336F2E">
        <w:rPr>
          <w:rFonts w:ascii="Times New Roman" w:eastAsia="Cambria" w:hAnsi="Times New Roman" w:cs="Times New Roman"/>
          <w:sz w:val="28"/>
          <w:szCs w:val="28"/>
          <w:lang w:val="vi-VN" w:eastAsia="vi-VN"/>
        </w:rPr>
        <w:t xml:space="preserve"> khai thác tiền sử người bệnh khi kê đơn nhằm phát hiện và điều trị sớm phản vệ</w:t>
      </w:r>
      <w:r w:rsidR="00186415" w:rsidRPr="00336F2E">
        <w:rPr>
          <w:rFonts w:ascii="Times New Roman" w:eastAsia="Cambria" w:hAnsi="Times New Roman" w:cs="Times New Roman"/>
          <w:sz w:val="28"/>
          <w:szCs w:val="28"/>
          <w:lang w:val="vi-VN" w:eastAsia="vi-VN"/>
        </w:rPr>
        <w:t>. T</w:t>
      </w:r>
      <w:r w:rsidR="000F4E2D" w:rsidRPr="00336F2E">
        <w:rPr>
          <w:rFonts w:ascii="Times New Roman" w:eastAsia="Cambria" w:hAnsi="Times New Roman" w:cs="Times New Roman"/>
          <w:sz w:val="28"/>
          <w:szCs w:val="28"/>
          <w:lang w:val="vi-VN" w:eastAsia="vi-VN"/>
        </w:rPr>
        <w:t xml:space="preserve">riển khai </w:t>
      </w:r>
      <w:r w:rsidR="00186415" w:rsidRPr="00336F2E">
        <w:rPr>
          <w:rFonts w:ascii="Times New Roman" w:eastAsia="Cambria" w:hAnsi="Times New Roman" w:cs="Times New Roman"/>
          <w:sz w:val="28"/>
          <w:szCs w:val="28"/>
          <w:lang w:val="vi-VN" w:eastAsia="vi-VN"/>
        </w:rPr>
        <w:t>cấp thẻ d</w:t>
      </w:r>
      <w:r w:rsidR="00845F0E" w:rsidRPr="00336F2E">
        <w:rPr>
          <w:rFonts w:ascii="Times New Roman" w:eastAsia="Cambria" w:hAnsi="Times New Roman" w:cs="Times New Roman"/>
          <w:sz w:val="28"/>
          <w:szCs w:val="28"/>
          <w:lang w:val="vi-VN" w:eastAsia="vi-VN"/>
        </w:rPr>
        <w:t>ị</w:t>
      </w:r>
      <w:r w:rsidR="00186415" w:rsidRPr="00336F2E">
        <w:rPr>
          <w:rFonts w:ascii="Times New Roman" w:eastAsia="Cambria" w:hAnsi="Times New Roman" w:cs="Times New Roman"/>
          <w:sz w:val="28"/>
          <w:szCs w:val="28"/>
          <w:lang w:val="vi-VN" w:eastAsia="vi-VN"/>
        </w:rPr>
        <w:t xml:space="preserve"> ứng</w:t>
      </w:r>
      <w:r w:rsidR="008F2CC8" w:rsidRPr="00336F2E">
        <w:rPr>
          <w:rFonts w:ascii="Times New Roman" w:eastAsia="Cambria" w:hAnsi="Times New Roman" w:cs="Times New Roman"/>
          <w:sz w:val="28"/>
          <w:szCs w:val="28"/>
          <w:lang w:val="vi-VN" w:eastAsia="vi-VN"/>
        </w:rPr>
        <w:t xml:space="preserve">, </w:t>
      </w:r>
      <w:r w:rsidR="00186415" w:rsidRPr="00336F2E">
        <w:rPr>
          <w:rFonts w:ascii="Times New Roman" w:eastAsia="Cambria" w:hAnsi="Times New Roman" w:cs="Times New Roman"/>
          <w:sz w:val="28"/>
          <w:szCs w:val="28"/>
          <w:lang w:val="vi-VN" w:eastAsia="vi-VN"/>
        </w:rPr>
        <w:t xml:space="preserve">tư vấn cho người bệnh về kiến thức phản vệ và các dấu hiệu nhận biết sớm. </w:t>
      </w:r>
    </w:p>
    <w:p w:rsidR="00E26569" w:rsidRPr="00595650" w:rsidRDefault="00A9078B" w:rsidP="00595650">
      <w:pPr>
        <w:spacing w:before="80" w:after="8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Sáng kiến này có tính mới, chưa có sáng kiến nào nghiên cứu về vấn đề này.</w:t>
      </w:r>
    </w:p>
    <w:p w:rsidR="004A2A91" w:rsidRPr="00595650" w:rsidRDefault="00E26569" w:rsidP="00595650">
      <w:pPr>
        <w:spacing w:before="80" w:after="80" w:line="240" w:lineRule="auto"/>
        <w:ind w:firstLine="720"/>
        <w:jc w:val="both"/>
        <w:rPr>
          <w:rFonts w:ascii="Times New Roman" w:eastAsia="Cambria" w:hAnsi="Times New Roman" w:cs="Times New Roman"/>
          <w:b/>
          <w:sz w:val="28"/>
          <w:szCs w:val="28"/>
          <w:lang w:val="vi-VN" w:eastAsia="vi-VN"/>
        </w:rPr>
      </w:pPr>
      <w:r w:rsidRPr="00595650">
        <w:rPr>
          <w:rFonts w:ascii="Times New Roman" w:eastAsia="Cambria" w:hAnsi="Times New Roman" w:cs="Times New Roman"/>
          <w:b/>
          <w:sz w:val="28"/>
          <w:szCs w:val="28"/>
          <w:lang w:val="vi-VN" w:eastAsia="vi-VN"/>
        </w:rPr>
        <w:t xml:space="preserve">7. </w:t>
      </w:r>
      <w:r w:rsidR="004A2A91" w:rsidRPr="00595650">
        <w:rPr>
          <w:rFonts w:ascii="Times New Roman" w:eastAsia="Cambria" w:hAnsi="Times New Roman" w:cs="Times New Roman"/>
          <w:b/>
          <w:sz w:val="28"/>
          <w:szCs w:val="28"/>
          <w:lang w:val="vi-VN" w:eastAsia="vi-VN"/>
        </w:rPr>
        <w:t xml:space="preserve">Phạm vi áp dụng của sáng kiến </w:t>
      </w:r>
    </w:p>
    <w:p w:rsidR="00186415" w:rsidRPr="00336F2E" w:rsidRDefault="00793173" w:rsidP="00595650">
      <w:pPr>
        <w:spacing w:before="80" w:after="80" w:line="240" w:lineRule="auto"/>
        <w:ind w:firstLine="720"/>
        <w:jc w:val="both"/>
        <w:rPr>
          <w:rFonts w:ascii="Times New Roman" w:eastAsia="Cambria" w:hAnsi="Times New Roman" w:cs="Times New Roman"/>
          <w:sz w:val="28"/>
          <w:szCs w:val="28"/>
          <w:lang w:val="vi-VN" w:eastAsia="vi-VN"/>
        </w:rPr>
      </w:pPr>
      <w:r w:rsidRPr="00595650">
        <w:rPr>
          <w:rFonts w:ascii="Times New Roman" w:eastAsia="Cambria" w:hAnsi="Times New Roman" w:cs="Times New Roman"/>
          <w:sz w:val="28"/>
          <w:szCs w:val="28"/>
          <w:lang w:val="vi-VN" w:eastAsia="vi-VN"/>
        </w:rPr>
        <w:t xml:space="preserve">Sáng kiến có thể áp dụng </w:t>
      </w:r>
      <w:r w:rsidR="00D27DD1" w:rsidRPr="00336F2E">
        <w:rPr>
          <w:rFonts w:ascii="Times New Roman" w:eastAsia="Cambria" w:hAnsi="Times New Roman" w:cs="Times New Roman"/>
          <w:sz w:val="28"/>
          <w:szCs w:val="28"/>
          <w:lang w:val="vi-VN" w:eastAsia="vi-VN"/>
        </w:rPr>
        <w:t xml:space="preserve">tại các cơ sở y tế. </w:t>
      </w:r>
    </w:p>
    <w:p w:rsidR="00CC0EDE" w:rsidRPr="00336F2E" w:rsidRDefault="00A9078B" w:rsidP="00595650">
      <w:pPr>
        <w:spacing w:before="80" w:after="80" w:line="240" w:lineRule="auto"/>
        <w:ind w:firstLine="720"/>
        <w:jc w:val="both"/>
        <w:rPr>
          <w:rFonts w:ascii="Times New Roman" w:eastAsia="Cambria" w:hAnsi="Times New Roman" w:cs="Times New Roman"/>
          <w:sz w:val="28"/>
          <w:szCs w:val="28"/>
          <w:lang w:val="vi-VN" w:eastAsia="vi-VN"/>
        </w:rPr>
      </w:pPr>
      <w:r w:rsidRPr="00336F2E">
        <w:rPr>
          <w:rFonts w:ascii="Times New Roman" w:eastAsia="Cambria" w:hAnsi="Times New Roman" w:cs="Times New Roman"/>
          <w:b/>
          <w:sz w:val="28"/>
          <w:szCs w:val="28"/>
          <w:lang w:val="vi-VN" w:eastAsia="vi-VN"/>
        </w:rPr>
        <w:t xml:space="preserve">8. </w:t>
      </w:r>
      <w:r w:rsidR="00CC0EDE" w:rsidRPr="00595650">
        <w:rPr>
          <w:rFonts w:ascii="Times New Roman" w:eastAsia="Cambria" w:hAnsi="Times New Roman" w:cs="Times New Roman"/>
          <w:b/>
          <w:sz w:val="28"/>
          <w:szCs w:val="28"/>
          <w:lang w:val="vi-VN" w:eastAsia="vi-VN"/>
        </w:rPr>
        <w:t>Những thông tin cần được bảo mật:</w:t>
      </w:r>
      <w:r w:rsidR="00793173" w:rsidRPr="00595650">
        <w:rPr>
          <w:rFonts w:ascii="Times New Roman" w:eastAsia="Cambria" w:hAnsi="Times New Roman" w:cs="Times New Roman"/>
          <w:sz w:val="28"/>
          <w:szCs w:val="28"/>
          <w:lang w:val="vi-VN" w:eastAsia="vi-VN"/>
        </w:rPr>
        <w:t xml:space="preserve"> Không</w:t>
      </w:r>
      <w:r w:rsidR="00DE14F1" w:rsidRPr="00336F2E">
        <w:rPr>
          <w:rFonts w:ascii="Times New Roman" w:eastAsia="Cambria" w:hAnsi="Times New Roman" w:cs="Times New Roman"/>
          <w:sz w:val="28"/>
          <w:szCs w:val="28"/>
          <w:lang w:val="vi-VN" w:eastAsia="vi-VN"/>
        </w:rPr>
        <w:t>.</w:t>
      </w:r>
    </w:p>
    <w:p w:rsidR="00CC0EDE" w:rsidRPr="00595650" w:rsidRDefault="00A9078B" w:rsidP="00595650">
      <w:pPr>
        <w:spacing w:before="80" w:after="80" w:line="240" w:lineRule="auto"/>
        <w:ind w:firstLine="720"/>
        <w:jc w:val="both"/>
        <w:rPr>
          <w:rFonts w:ascii="Times New Roman" w:eastAsia="Cambria" w:hAnsi="Times New Roman" w:cs="Times New Roman"/>
          <w:b/>
          <w:sz w:val="28"/>
          <w:szCs w:val="28"/>
          <w:lang w:val="vi-VN" w:eastAsia="vi-VN"/>
        </w:rPr>
      </w:pPr>
      <w:r w:rsidRPr="00336F2E">
        <w:rPr>
          <w:rFonts w:ascii="Times New Roman" w:eastAsia="Cambria" w:hAnsi="Times New Roman" w:cs="Times New Roman"/>
          <w:b/>
          <w:sz w:val="28"/>
          <w:szCs w:val="28"/>
          <w:lang w:val="vi-VN" w:eastAsia="vi-VN"/>
        </w:rPr>
        <w:t xml:space="preserve">9. </w:t>
      </w:r>
      <w:r w:rsidR="00CC0EDE" w:rsidRPr="00595650">
        <w:rPr>
          <w:rFonts w:ascii="Times New Roman" w:eastAsia="Cambria" w:hAnsi="Times New Roman" w:cs="Times New Roman"/>
          <w:b/>
          <w:sz w:val="28"/>
          <w:szCs w:val="28"/>
          <w:lang w:val="vi-VN" w:eastAsia="vi-VN"/>
        </w:rPr>
        <w:t>Các điều kiện cần thiết để áp dụng sáng kiến</w:t>
      </w:r>
    </w:p>
    <w:p w:rsidR="00351C46" w:rsidRPr="00336F2E" w:rsidRDefault="00351C46" w:rsidP="00595650">
      <w:pPr>
        <w:spacing w:before="80" w:after="80" w:line="240" w:lineRule="auto"/>
        <w:ind w:firstLine="720"/>
        <w:jc w:val="both"/>
        <w:rPr>
          <w:rFonts w:ascii="Times New Roman" w:eastAsia="Cambria" w:hAnsi="Times New Roman" w:cs="Times New Roman"/>
          <w:sz w:val="28"/>
          <w:szCs w:val="28"/>
          <w:lang w:val="vi-VN"/>
        </w:rPr>
      </w:pPr>
      <w:r w:rsidRPr="00336F2E">
        <w:rPr>
          <w:rFonts w:ascii="Times New Roman" w:eastAsia="Cambria" w:hAnsi="Times New Roman" w:cs="Times New Roman"/>
          <w:sz w:val="28"/>
          <w:szCs w:val="28"/>
          <w:lang w:val="vi-VN"/>
        </w:rPr>
        <w:t>- Nhóm nghiên cứu thực hiện một cách khách quan, trung thực.</w:t>
      </w:r>
    </w:p>
    <w:p w:rsidR="00351C46" w:rsidRPr="00336F2E" w:rsidRDefault="00351C46" w:rsidP="00595650">
      <w:pPr>
        <w:spacing w:before="80" w:after="80" w:line="240" w:lineRule="auto"/>
        <w:ind w:firstLine="720"/>
        <w:jc w:val="both"/>
        <w:rPr>
          <w:rFonts w:ascii="Times New Roman" w:hAnsi="Times New Roman" w:cs="Times New Roman"/>
          <w:bCs/>
          <w:sz w:val="28"/>
          <w:szCs w:val="28"/>
          <w:lang w:val="vi-VN"/>
        </w:rPr>
      </w:pPr>
      <w:r w:rsidRPr="00336F2E">
        <w:rPr>
          <w:rFonts w:ascii="Times New Roman" w:hAnsi="Times New Roman" w:cs="Times New Roman"/>
          <w:bCs/>
          <w:sz w:val="28"/>
          <w:szCs w:val="28"/>
          <w:lang w:val="vi-VN"/>
        </w:rPr>
        <w:t xml:space="preserve">- Có sự phối hợp chặt chẽ giữa nhóm nghiên cứu với phòng Lưu trữ hồ sơ bệnh án. </w:t>
      </w:r>
    </w:p>
    <w:p w:rsidR="00351C46" w:rsidRPr="00336F2E" w:rsidRDefault="00351C46" w:rsidP="00595650">
      <w:pPr>
        <w:spacing w:before="80" w:after="80" w:line="240" w:lineRule="auto"/>
        <w:ind w:firstLine="720"/>
        <w:jc w:val="both"/>
        <w:rPr>
          <w:rFonts w:ascii="Times New Roman" w:eastAsia="Cambria" w:hAnsi="Times New Roman" w:cs="Times New Roman"/>
          <w:sz w:val="28"/>
          <w:szCs w:val="28"/>
          <w:lang w:val="vi-VN"/>
        </w:rPr>
      </w:pPr>
      <w:r w:rsidRPr="00336F2E">
        <w:rPr>
          <w:rFonts w:ascii="Times New Roman" w:eastAsia="Cambria" w:hAnsi="Times New Roman" w:cs="Times New Roman"/>
          <w:sz w:val="28"/>
          <w:szCs w:val="28"/>
          <w:lang w:val="vi-VN"/>
        </w:rPr>
        <w:t>- Phương tiện kỹ thuật đầy đủ.</w:t>
      </w:r>
    </w:p>
    <w:p w:rsidR="00CC0EDE" w:rsidRPr="00595650" w:rsidRDefault="00A80FA7" w:rsidP="00595650">
      <w:pPr>
        <w:spacing w:before="80" w:after="80" w:line="240" w:lineRule="auto"/>
        <w:ind w:firstLine="720"/>
        <w:jc w:val="both"/>
        <w:rPr>
          <w:rFonts w:ascii="Times New Roman" w:eastAsia="Cambria" w:hAnsi="Times New Roman" w:cs="Times New Roman"/>
          <w:b/>
          <w:sz w:val="28"/>
          <w:szCs w:val="28"/>
          <w:lang w:val="vi-VN" w:eastAsia="vi-VN"/>
        </w:rPr>
      </w:pPr>
      <w:r w:rsidRPr="00595650">
        <w:rPr>
          <w:rFonts w:ascii="Times New Roman" w:eastAsia="Cambria" w:hAnsi="Times New Roman" w:cs="Times New Roman"/>
          <w:b/>
          <w:sz w:val="28"/>
          <w:szCs w:val="28"/>
          <w:lang w:val="vi-VN" w:eastAsia="vi-VN"/>
        </w:rPr>
        <w:t xml:space="preserve">10. </w:t>
      </w:r>
      <w:r w:rsidR="00CC0EDE" w:rsidRPr="00595650">
        <w:rPr>
          <w:rFonts w:ascii="Times New Roman" w:eastAsia="Cambria" w:hAnsi="Times New Roman" w:cs="Times New Roman"/>
          <w:b/>
          <w:sz w:val="28"/>
          <w:szCs w:val="28"/>
          <w:lang w:val="vi-VN" w:eastAsia="vi-VN"/>
        </w:rPr>
        <w:t xml:space="preserve">Đánh giá lợi </w:t>
      </w:r>
      <w:r w:rsidR="000178F0" w:rsidRPr="00595650">
        <w:rPr>
          <w:rFonts w:ascii="Times New Roman" w:eastAsia="Cambria" w:hAnsi="Times New Roman" w:cs="Times New Roman"/>
          <w:b/>
          <w:sz w:val="28"/>
          <w:szCs w:val="28"/>
          <w:lang w:val="vi-VN" w:eastAsia="vi-VN"/>
        </w:rPr>
        <w:t>í</w:t>
      </w:r>
      <w:r w:rsidR="00CC0EDE" w:rsidRPr="00595650">
        <w:rPr>
          <w:rFonts w:ascii="Times New Roman" w:eastAsia="Cambria" w:hAnsi="Times New Roman" w:cs="Times New Roman"/>
          <w:b/>
          <w:sz w:val="28"/>
          <w:szCs w:val="28"/>
          <w:lang w:val="vi-VN" w:eastAsia="vi-VN"/>
        </w:rPr>
        <w:t>ch thu được do áp dụng sáng kiến theo ý kiến của tác giả và theo ý kiến của đơn vị</w:t>
      </w:r>
    </w:p>
    <w:p w:rsidR="00C06544" w:rsidRPr="00336F2E" w:rsidRDefault="00C06544" w:rsidP="00595650">
      <w:pPr>
        <w:spacing w:before="80" w:after="80" w:line="240" w:lineRule="auto"/>
        <w:ind w:firstLine="720"/>
        <w:jc w:val="both"/>
        <w:rPr>
          <w:rFonts w:ascii="Times New Roman" w:eastAsia="Cambria" w:hAnsi="Times New Roman" w:cs="Times New Roman"/>
          <w:sz w:val="28"/>
          <w:szCs w:val="28"/>
          <w:lang w:val="vi-VN"/>
        </w:rPr>
      </w:pPr>
      <w:r w:rsidRPr="00336F2E">
        <w:rPr>
          <w:rFonts w:ascii="Times New Roman" w:eastAsia="Cambria" w:hAnsi="Times New Roman" w:cs="Times New Roman"/>
          <w:sz w:val="28"/>
          <w:szCs w:val="28"/>
          <w:lang w:val="vi-VN"/>
        </w:rPr>
        <w:t xml:space="preserve">- Lợi ích về con người: </w:t>
      </w:r>
    </w:p>
    <w:p w:rsidR="00D94D1C" w:rsidRPr="00336F2E" w:rsidRDefault="00D94D1C" w:rsidP="00595650">
      <w:pPr>
        <w:spacing w:before="80" w:after="80" w:line="240" w:lineRule="auto"/>
        <w:ind w:firstLine="720"/>
        <w:jc w:val="both"/>
        <w:rPr>
          <w:rFonts w:ascii="Times New Roman" w:eastAsia="Cambria" w:hAnsi="Times New Roman" w:cs="Times New Roman"/>
          <w:sz w:val="28"/>
          <w:szCs w:val="28"/>
          <w:lang w:val="vi-VN"/>
        </w:rPr>
      </w:pPr>
      <w:r w:rsidRPr="00336F2E">
        <w:rPr>
          <w:rFonts w:ascii="Times New Roman" w:eastAsia="Cambria" w:hAnsi="Times New Roman" w:cs="Times New Roman"/>
          <w:sz w:val="28"/>
          <w:szCs w:val="28"/>
          <w:lang w:val="vi-VN"/>
        </w:rPr>
        <w:t xml:space="preserve">+ Nâng cao kiến thức, kỹ năng dự phòng và cấp cứu phản vệ cho </w:t>
      </w:r>
      <w:r w:rsidR="006B3677" w:rsidRPr="00336F2E">
        <w:rPr>
          <w:rFonts w:ascii="Times New Roman" w:eastAsia="Cambria" w:hAnsi="Times New Roman" w:cs="Times New Roman"/>
          <w:sz w:val="28"/>
          <w:szCs w:val="28"/>
          <w:lang w:val="vi-VN"/>
        </w:rPr>
        <w:t xml:space="preserve">đội ngũ y bác sỹ. </w:t>
      </w:r>
    </w:p>
    <w:p w:rsidR="00C06544" w:rsidRPr="00336F2E" w:rsidRDefault="00D94D1C" w:rsidP="00595650">
      <w:pPr>
        <w:spacing w:before="80" w:after="80" w:line="240" w:lineRule="auto"/>
        <w:ind w:firstLine="720"/>
        <w:jc w:val="both"/>
        <w:rPr>
          <w:rFonts w:ascii="Times New Roman" w:eastAsia="Cambria" w:hAnsi="Times New Roman" w:cs="Times New Roman"/>
          <w:sz w:val="28"/>
          <w:szCs w:val="28"/>
          <w:lang w:val="vi-VN"/>
        </w:rPr>
      </w:pPr>
      <w:r w:rsidRPr="00336F2E">
        <w:rPr>
          <w:rFonts w:ascii="Times New Roman" w:eastAsia="Cambria" w:hAnsi="Times New Roman" w:cs="Times New Roman"/>
          <w:sz w:val="28"/>
          <w:szCs w:val="28"/>
          <w:lang w:val="vi-VN"/>
        </w:rPr>
        <w:t xml:space="preserve">+ </w:t>
      </w:r>
      <w:r w:rsidR="00D27DD1" w:rsidRPr="00336F2E">
        <w:rPr>
          <w:rFonts w:ascii="Times New Roman" w:eastAsia="Cambria" w:hAnsi="Times New Roman" w:cs="Times New Roman"/>
          <w:sz w:val="28"/>
          <w:szCs w:val="28"/>
          <w:lang w:val="vi-VN"/>
        </w:rPr>
        <w:t>Trang bị kiến thức cho người dân</w:t>
      </w:r>
      <w:r w:rsidR="00790275" w:rsidRPr="00336F2E">
        <w:rPr>
          <w:rFonts w:ascii="Times New Roman" w:eastAsia="Cambria" w:hAnsi="Times New Roman" w:cs="Times New Roman"/>
          <w:sz w:val="28"/>
          <w:szCs w:val="28"/>
          <w:lang w:val="vi-VN"/>
        </w:rPr>
        <w:t xml:space="preserve"> phòng ngừa các yếu tố nguy cơ gây phản vệ. Từ đó nâng cao chất lượng cuộc sống. </w:t>
      </w:r>
    </w:p>
    <w:p w:rsidR="00C06544" w:rsidRPr="00336F2E" w:rsidRDefault="00C06544" w:rsidP="00595650">
      <w:pPr>
        <w:spacing w:before="80" w:after="80" w:line="240" w:lineRule="auto"/>
        <w:ind w:firstLine="720"/>
        <w:jc w:val="both"/>
        <w:rPr>
          <w:rFonts w:ascii="Times New Roman" w:eastAsia="Cambria" w:hAnsi="Times New Roman" w:cs="Times New Roman"/>
          <w:sz w:val="28"/>
          <w:szCs w:val="28"/>
          <w:lang w:val="vi-VN"/>
        </w:rPr>
      </w:pPr>
      <w:r w:rsidRPr="00336F2E">
        <w:rPr>
          <w:rFonts w:ascii="Times New Roman" w:eastAsia="Cambria" w:hAnsi="Times New Roman" w:cs="Times New Roman"/>
          <w:sz w:val="28"/>
          <w:szCs w:val="28"/>
          <w:lang w:val="vi-VN"/>
        </w:rPr>
        <w:lastRenderedPageBreak/>
        <w:t xml:space="preserve">- Lợi ích về xã hội: Góp phần hạn chế </w:t>
      </w:r>
      <w:r w:rsidR="006B3677" w:rsidRPr="00336F2E">
        <w:rPr>
          <w:rFonts w:ascii="Times New Roman" w:eastAsia="Cambria" w:hAnsi="Times New Roman" w:cs="Times New Roman"/>
          <w:sz w:val="28"/>
          <w:szCs w:val="28"/>
          <w:lang w:val="vi-VN"/>
        </w:rPr>
        <w:t>tình trạng nặng cũng như tỷ lệ tử vong của phản vệ</w:t>
      </w:r>
      <w:r w:rsidR="00DE14F1" w:rsidRPr="00336F2E">
        <w:rPr>
          <w:rFonts w:ascii="Times New Roman" w:eastAsia="Cambria" w:hAnsi="Times New Roman" w:cs="Times New Roman"/>
          <w:sz w:val="28"/>
          <w:szCs w:val="28"/>
          <w:lang w:val="vi-VN"/>
        </w:rPr>
        <w:t>.</w:t>
      </w:r>
    </w:p>
    <w:p w:rsidR="00C06544" w:rsidRPr="00336F2E" w:rsidRDefault="00C06544" w:rsidP="00595650">
      <w:pPr>
        <w:spacing w:before="80" w:after="80" w:line="240" w:lineRule="auto"/>
        <w:ind w:firstLine="720"/>
        <w:jc w:val="both"/>
        <w:rPr>
          <w:rFonts w:ascii="Times New Roman" w:eastAsia="Cambria" w:hAnsi="Times New Roman" w:cs="Times New Roman"/>
          <w:sz w:val="28"/>
          <w:szCs w:val="28"/>
          <w:lang w:val="vi-VN"/>
        </w:rPr>
      </w:pPr>
      <w:r w:rsidRPr="00336F2E">
        <w:rPr>
          <w:rFonts w:ascii="Times New Roman" w:eastAsia="Cambria" w:hAnsi="Times New Roman" w:cs="Times New Roman"/>
          <w:sz w:val="28"/>
          <w:szCs w:val="28"/>
          <w:lang w:val="vi-VN"/>
        </w:rPr>
        <w:t>- Lợi ích kinh tế :</w:t>
      </w:r>
    </w:p>
    <w:p w:rsidR="00C06544" w:rsidRPr="00336F2E" w:rsidRDefault="00C06544" w:rsidP="00595650">
      <w:pPr>
        <w:spacing w:before="80" w:after="80" w:line="240" w:lineRule="auto"/>
        <w:ind w:firstLine="720"/>
        <w:jc w:val="both"/>
        <w:rPr>
          <w:rFonts w:ascii="Times New Roman" w:eastAsia="Cambria" w:hAnsi="Times New Roman" w:cs="Times New Roman"/>
          <w:sz w:val="28"/>
          <w:szCs w:val="28"/>
          <w:lang w:val="vi-VN"/>
        </w:rPr>
      </w:pPr>
      <w:r w:rsidRPr="00336F2E">
        <w:rPr>
          <w:rFonts w:ascii="Times New Roman" w:eastAsia="Cambria" w:hAnsi="Times New Roman" w:cs="Times New Roman"/>
          <w:sz w:val="28"/>
          <w:szCs w:val="28"/>
          <w:lang w:val="vi-VN"/>
        </w:rPr>
        <w:t>+ Nâng cao chất lượng điều trị.</w:t>
      </w:r>
    </w:p>
    <w:p w:rsidR="008272CB" w:rsidRPr="00080647" w:rsidRDefault="00C06544" w:rsidP="00080647">
      <w:pPr>
        <w:spacing w:before="80" w:after="80" w:line="240" w:lineRule="auto"/>
        <w:ind w:firstLine="720"/>
        <w:jc w:val="both"/>
        <w:rPr>
          <w:rFonts w:ascii="Times New Roman" w:eastAsia="Cambria" w:hAnsi="Times New Roman" w:cs="Times New Roman"/>
          <w:sz w:val="28"/>
          <w:szCs w:val="28"/>
        </w:rPr>
      </w:pPr>
      <w:r w:rsidRPr="00336F2E">
        <w:rPr>
          <w:rFonts w:ascii="Times New Roman" w:eastAsia="Cambria" w:hAnsi="Times New Roman" w:cs="Times New Roman"/>
          <w:sz w:val="28"/>
          <w:szCs w:val="28"/>
          <w:lang w:val="vi-VN"/>
        </w:rPr>
        <w:t>+ Rút ngắn thời gian nằm viện và giảm chi phí điều trị cho người bệnh phản vệ</w:t>
      </w:r>
      <w:r w:rsidR="00FF267E" w:rsidRPr="00336F2E">
        <w:rPr>
          <w:rFonts w:ascii="Times New Roman" w:eastAsia="Cambria" w:hAnsi="Times New Roman" w:cs="Times New Roman"/>
          <w:sz w:val="28"/>
          <w:szCs w:val="28"/>
          <w:lang w:val="vi-VN"/>
        </w:rPr>
        <w:t>.</w:t>
      </w:r>
      <w:bookmarkStart w:id="0" w:name="_GoBack"/>
      <w:bookmarkEnd w:id="0"/>
    </w:p>
    <w:p w:rsidR="008272CB" w:rsidRPr="00336F2E" w:rsidRDefault="008272CB" w:rsidP="002E1895">
      <w:pPr>
        <w:spacing w:after="0" w:line="240" w:lineRule="auto"/>
        <w:ind w:firstLine="714"/>
        <w:jc w:val="both"/>
        <w:rPr>
          <w:rFonts w:ascii="Times New Roman" w:hAnsi="Times New Roman" w:cs="Times New Roman"/>
          <w:sz w:val="28"/>
          <w:szCs w:val="28"/>
          <w:lang w:val="vi-VN"/>
        </w:rPr>
      </w:pPr>
    </w:p>
    <w:p w:rsidR="008272CB" w:rsidRPr="00336F2E" w:rsidRDefault="008272CB" w:rsidP="002E1895">
      <w:pPr>
        <w:spacing w:after="0" w:line="240" w:lineRule="auto"/>
        <w:ind w:firstLine="714"/>
        <w:jc w:val="both"/>
        <w:rPr>
          <w:rFonts w:ascii="Times New Roman" w:hAnsi="Times New Roman" w:cs="Times New Roman"/>
          <w:sz w:val="28"/>
          <w:szCs w:val="28"/>
          <w:lang w:val="vi-VN"/>
        </w:rPr>
      </w:pPr>
    </w:p>
    <w:p w:rsidR="008272CB" w:rsidRPr="00336F2E" w:rsidRDefault="008272CB" w:rsidP="002E1895">
      <w:pPr>
        <w:spacing w:after="0" w:line="240" w:lineRule="auto"/>
        <w:ind w:firstLine="714"/>
        <w:jc w:val="both"/>
        <w:rPr>
          <w:rFonts w:ascii="Times New Roman" w:hAnsi="Times New Roman" w:cs="Times New Roman"/>
          <w:sz w:val="28"/>
          <w:szCs w:val="28"/>
          <w:lang w:val="vi-VN"/>
        </w:rPr>
      </w:pPr>
      <w:r w:rsidRPr="00336F2E">
        <w:rPr>
          <w:rFonts w:ascii="Times New Roman" w:hAnsi="Times New Roman" w:cs="Times New Roman"/>
          <w:sz w:val="28"/>
          <w:szCs w:val="28"/>
          <w:lang w:val="vi-VN"/>
        </w:rPr>
        <w:t xml:space="preserve"> </w:t>
      </w:r>
    </w:p>
    <w:p w:rsidR="008272CB" w:rsidRPr="00336F2E" w:rsidRDefault="008272CB" w:rsidP="002E1895">
      <w:pPr>
        <w:spacing w:after="0" w:line="240" w:lineRule="auto"/>
        <w:ind w:firstLine="714"/>
        <w:jc w:val="both"/>
        <w:rPr>
          <w:rFonts w:ascii="Times New Roman" w:hAnsi="Times New Roman" w:cs="Times New Roman"/>
          <w:sz w:val="28"/>
          <w:szCs w:val="28"/>
          <w:lang w:val="vi-VN"/>
        </w:rPr>
      </w:pPr>
    </w:p>
    <w:p w:rsidR="00940836" w:rsidRPr="00336F2E" w:rsidRDefault="008272CB" w:rsidP="00D1326A">
      <w:pPr>
        <w:spacing w:after="0" w:line="240" w:lineRule="auto"/>
        <w:ind w:firstLine="714"/>
        <w:jc w:val="both"/>
        <w:rPr>
          <w:rFonts w:ascii="Times New Roman" w:hAnsi="Times New Roman" w:cs="Times New Roman"/>
          <w:sz w:val="28"/>
          <w:szCs w:val="28"/>
          <w:lang w:val="vi-VN"/>
        </w:rPr>
      </w:pPr>
      <w:r w:rsidRPr="00336F2E">
        <w:rPr>
          <w:rFonts w:ascii="Times New Roman" w:hAnsi="Times New Roman" w:cs="Times New Roman"/>
          <w:b/>
          <w:sz w:val="28"/>
          <w:szCs w:val="28"/>
          <w:lang w:val="vi-VN"/>
        </w:rPr>
        <w:t xml:space="preserve">         </w:t>
      </w:r>
    </w:p>
    <w:sectPr w:rsidR="00940836" w:rsidRPr="00336F2E" w:rsidSect="00B21459">
      <w:headerReference w:type="default" r:id="rId9"/>
      <w:footerReference w:type="default" r:id="rId10"/>
      <w:pgSz w:w="11907" w:h="16840" w:code="9"/>
      <w:pgMar w:top="1134" w:right="1134" w:bottom="1134"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6F" w:rsidRDefault="00C8186F" w:rsidP="00327A4E">
      <w:pPr>
        <w:spacing w:after="0" w:line="240" w:lineRule="auto"/>
      </w:pPr>
      <w:r>
        <w:separator/>
      </w:r>
    </w:p>
  </w:endnote>
  <w:endnote w:type="continuationSeparator" w:id="0">
    <w:p w:rsidR="00C8186F" w:rsidRDefault="00C8186F" w:rsidP="0032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Arial"/>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4E" w:rsidRDefault="00327A4E">
    <w:pPr>
      <w:pStyle w:val="Footer"/>
      <w:jc w:val="center"/>
    </w:pPr>
  </w:p>
  <w:p w:rsidR="00327A4E" w:rsidRDefault="00327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6F" w:rsidRDefault="00C8186F" w:rsidP="00327A4E">
      <w:pPr>
        <w:spacing w:after="0" w:line="240" w:lineRule="auto"/>
      </w:pPr>
      <w:r>
        <w:separator/>
      </w:r>
    </w:p>
  </w:footnote>
  <w:footnote w:type="continuationSeparator" w:id="0">
    <w:p w:rsidR="00C8186F" w:rsidRDefault="00C8186F" w:rsidP="00327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532723"/>
      <w:docPartObj>
        <w:docPartGallery w:val="Page Numbers (Top of Page)"/>
        <w:docPartUnique/>
      </w:docPartObj>
    </w:sdtPr>
    <w:sdtEndPr>
      <w:rPr>
        <w:rFonts w:ascii="Times New Roman" w:hAnsi="Times New Roman" w:cs="Times New Roman"/>
        <w:noProof/>
        <w:sz w:val="26"/>
        <w:szCs w:val="26"/>
      </w:rPr>
    </w:sdtEndPr>
    <w:sdtContent>
      <w:p w:rsidR="00D66905" w:rsidRPr="00E43E39" w:rsidRDefault="00D66905">
        <w:pPr>
          <w:pStyle w:val="Header"/>
          <w:jc w:val="center"/>
          <w:rPr>
            <w:rFonts w:ascii="Times New Roman" w:hAnsi="Times New Roman" w:cs="Times New Roman"/>
            <w:sz w:val="26"/>
            <w:szCs w:val="26"/>
          </w:rPr>
        </w:pPr>
        <w:r w:rsidRPr="00E43E39">
          <w:rPr>
            <w:rFonts w:ascii="Times New Roman" w:hAnsi="Times New Roman" w:cs="Times New Roman"/>
            <w:sz w:val="26"/>
            <w:szCs w:val="26"/>
          </w:rPr>
          <w:fldChar w:fldCharType="begin"/>
        </w:r>
        <w:r w:rsidRPr="00E43E39">
          <w:rPr>
            <w:rFonts w:ascii="Times New Roman" w:hAnsi="Times New Roman" w:cs="Times New Roman"/>
            <w:sz w:val="26"/>
            <w:szCs w:val="26"/>
          </w:rPr>
          <w:instrText xml:space="preserve"> PAGE   \* MERGEFORMAT </w:instrText>
        </w:r>
        <w:r w:rsidRPr="00E43E39">
          <w:rPr>
            <w:rFonts w:ascii="Times New Roman" w:hAnsi="Times New Roman" w:cs="Times New Roman"/>
            <w:sz w:val="26"/>
            <w:szCs w:val="26"/>
          </w:rPr>
          <w:fldChar w:fldCharType="separate"/>
        </w:r>
        <w:r w:rsidR="00080647">
          <w:rPr>
            <w:rFonts w:ascii="Times New Roman" w:hAnsi="Times New Roman" w:cs="Times New Roman"/>
            <w:noProof/>
            <w:sz w:val="26"/>
            <w:szCs w:val="26"/>
          </w:rPr>
          <w:t>4</w:t>
        </w:r>
        <w:r w:rsidRPr="00E43E39">
          <w:rPr>
            <w:rFonts w:ascii="Times New Roman" w:hAnsi="Times New Roman" w:cs="Times New Roman"/>
            <w:noProof/>
            <w:sz w:val="26"/>
            <w:szCs w:val="26"/>
          </w:rPr>
          <w:fldChar w:fldCharType="end"/>
        </w:r>
      </w:p>
    </w:sdtContent>
  </w:sdt>
  <w:p w:rsidR="00D66905" w:rsidRDefault="00D66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EB0"/>
    <w:multiLevelType w:val="hybridMultilevel"/>
    <w:tmpl w:val="030AE1F4"/>
    <w:lvl w:ilvl="0" w:tplc="02D86056">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30709A"/>
    <w:multiLevelType w:val="hybridMultilevel"/>
    <w:tmpl w:val="ABD6AE84"/>
    <w:lvl w:ilvl="0" w:tplc="9B9086FA">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C21505"/>
    <w:multiLevelType w:val="hybridMultilevel"/>
    <w:tmpl w:val="D29AEC0E"/>
    <w:lvl w:ilvl="0" w:tplc="74FC888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CB206D5"/>
    <w:multiLevelType w:val="hybridMultilevel"/>
    <w:tmpl w:val="D2ACAB5C"/>
    <w:lvl w:ilvl="0" w:tplc="9FCE4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9310E1"/>
    <w:multiLevelType w:val="hybridMultilevel"/>
    <w:tmpl w:val="3DFC4436"/>
    <w:lvl w:ilvl="0" w:tplc="8B8E6F28">
      <w:start w:val="8"/>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nsid w:val="6A8B1903"/>
    <w:multiLevelType w:val="multilevel"/>
    <w:tmpl w:val="256E33B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746105CF"/>
    <w:multiLevelType w:val="hybridMultilevel"/>
    <w:tmpl w:val="2B24697C"/>
    <w:lvl w:ilvl="0" w:tplc="3D28A0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B77550"/>
    <w:multiLevelType w:val="hybridMultilevel"/>
    <w:tmpl w:val="7F0E9F90"/>
    <w:lvl w:ilvl="0" w:tplc="741AA2D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3"/>
  </w:num>
  <w:num w:numId="4">
    <w:abstractNumId w:val="2"/>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56"/>
    <w:rsid w:val="000178F0"/>
    <w:rsid w:val="000334C1"/>
    <w:rsid w:val="00042511"/>
    <w:rsid w:val="00051BC5"/>
    <w:rsid w:val="00057F12"/>
    <w:rsid w:val="00064E20"/>
    <w:rsid w:val="00077971"/>
    <w:rsid w:val="00080647"/>
    <w:rsid w:val="000A47EB"/>
    <w:rsid w:val="000A76E1"/>
    <w:rsid w:val="000B6A94"/>
    <w:rsid w:val="000C0D27"/>
    <w:rsid w:val="000C1F51"/>
    <w:rsid w:val="000D0C56"/>
    <w:rsid w:val="000D3CF3"/>
    <w:rsid w:val="000E375C"/>
    <w:rsid w:val="000F04B0"/>
    <w:rsid w:val="000F4E2D"/>
    <w:rsid w:val="00113E0F"/>
    <w:rsid w:val="00121FD3"/>
    <w:rsid w:val="00146907"/>
    <w:rsid w:val="00186415"/>
    <w:rsid w:val="00232951"/>
    <w:rsid w:val="00243F3B"/>
    <w:rsid w:val="00244F37"/>
    <w:rsid w:val="00264494"/>
    <w:rsid w:val="00271A81"/>
    <w:rsid w:val="0028621A"/>
    <w:rsid w:val="002E1239"/>
    <w:rsid w:val="002E1895"/>
    <w:rsid w:val="002E2697"/>
    <w:rsid w:val="002E3DC8"/>
    <w:rsid w:val="00310B86"/>
    <w:rsid w:val="003201ED"/>
    <w:rsid w:val="00327A4E"/>
    <w:rsid w:val="00336F2E"/>
    <w:rsid w:val="00351C46"/>
    <w:rsid w:val="0036425F"/>
    <w:rsid w:val="003769D5"/>
    <w:rsid w:val="003A0488"/>
    <w:rsid w:val="003A3EEB"/>
    <w:rsid w:val="003A5A05"/>
    <w:rsid w:val="003B4006"/>
    <w:rsid w:val="003C617E"/>
    <w:rsid w:val="003C7F5A"/>
    <w:rsid w:val="003E430A"/>
    <w:rsid w:val="003F0846"/>
    <w:rsid w:val="004021D4"/>
    <w:rsid w:val="00420414"/>
    <w:rsid w:val="00435E1A"/>
    <w:rsid w:val="00443306"/>
    <w:rsid w:val="004826D2"/>
    <w:rsid w:val="00484B20"/>
    <w:rsid w:val="004A2A91"/>
    <w:rsid w:val="004A6E14"/>
    <w:rsid w:val="004C5F60"/>
    <w:rsid w:val="004C7C2B"/>
    <w:rsid w:val="004D73E0"/>
    <w:rsid w:val="004E3E4F"/>
    <w:rsid w:val="004F271E"/>
    <w:rsid w:val="00503AE9"/>
    <w:rsid w:val="00517BDB"/>
    <w:rsid w:val="005512E2"/>
    <w:rsid w:val="005522C9"/>
    <w:rsid w:val="00594611"/>
    <w:rsid w:val="00595650"/>
    <w:rsid w:val="005A2A9E"/>
    <w:rsid w:val="005F040D"/>
    <w:rsid w:val="0060105F"/>
    <w:rsid w:val="00603A56"/>
    <w:rsid w:val="0061498D"/>
    <w:rsid w:val="00617A8F"/>
    <w:rsid w:val="00624088"/>
    <w:rsid w:val="006279C2"/>
    <w:rsid w:val="00650EEB"/>
    <w:rsid w:val="00657DE0"/>
    <w:rsid w:val="00677282"/>
    <w:rsid w:val="0068057D"/>
    <w:rsid w:val="006A109B"/>
    <w:rsid w:val="006B3677"/>
    <w:rsid w:val="006E054D"/>
    <w:rsid w:val="006E1BBF"/>
    <w:rsid w:val="006E2617"/>
    <w:rsid w:val="0070477D"/>
    <w:rsid w:val="00716D9E"/>
    <w:rsid w:val="00746793"/>
    <w:rsid w:val="00746AA3"/>
    <w:rsid w:val="007646C5"/>
    <w:rsid w:val="007657DF"/>
    <w:rsid w:val="00777825"/>
    <w:rsid w:val="00780C2A"/>
    <w:rsid w:val="00790275"/>
    <w:rsid w:val="00793173"/>
    <w:rsid w:val="00794758"/>
    <w:rsid w:val="007A5E81"/>
    <w:rsid w:val="007A6FB7"/>
    <w:rsid w:val="007C0900"/>
    <w:rsid w:val="007D0399"/>
    <w:rsid w:val="007E6BDC"/>
    <w:rsid w:val="0081301B"/>
    <w:rsid w:val="008272CB"/>
    <w:rsid w:val="0084297C"/>
    <w:rsid w:val="00845F0E"/>
    <w:rsid w:val="008A0680"/>
    <w:rsid w:val="008A2465"/>
    <w:rsid w:val="008A7FE1"/>
    <w:rsid w:val="008D1849"/>
    <w:rsid w:val="008E3E5B"/>
    <w:rsid w:val="008F2CC8"/>
    <w:rsid w:val="008F7E3D"/>
    <w:rsid w:val="0092578F"/>
    <w:rsid w:val="009359ED"/>
    <w:rsid w:val="00940836"/>
    <w:rsid w:val="00946CC9"/>
    <w:rsid w:val="009668E8"/>
    <w:rsid w:val="0097030D"/>
    <w:rsid w:val="00995B3A"/>
    <w:rsid w:val="009C7231"/>
    <w:rsid w:val="009D4829"/>
    <w:rsid w:val="009E5459"/>
    <w:rsid w:val="00A27D9D"/>
    <w:rsid w:val="00A417E7"/>
    <w:rsid w:val="00A503E6"/>
    <w:rsid w:val="00A805F8"/>
    <w:rsid w:val="00A809CC"/>
    <w:rsid w:val="00A80FA7"/>
    <w:rsid w:val="00A85A5F"/>
    <w:rsid w:val="00A9078B"/>
    <w:rsid w:val="00AD38CF"/>
    <w:rsid w:val="00AE47FF"/>
    <w:rsid w:val="00AF3A18"/>
    <w:rsid w:val="00AF5329"/>
    <w:rsid w:val="00AF54DC"/>
    <w:rsid w:val="00AF6171"/>
    <w:rsid w:val="00B13147"/>
    <w:rsid w:val="00B15AFE"/>
    <w:rsid w:val="00B21459"/>
    <w:rsid w:val="00B26FD3"/>
    <w:rsid w:val="00B3681C"/>
    <w:rsid w:val="00B4664A"/>
    <w:rsid w:val="00B66644"/>
    <w:rsid w:val="00B70913"/>
    <w:rsid w:val="00B935E0"/>
    <w:rsid w:val="00B969CF"/>
    <w:rsid w:val="00BA0315"/>
    <w:rsid w:val="00BA2243"/>
    <w:rsid w:val="00BA2B5B"/>
    <w:rsid w:val="00BA3D14"/>
    <w:rsid w:val="00BB2EB6"/>
    <w:rsid w:val="00BB6175"/>
    <w:rsid w:val="00BF31BB"/>
    <w:rsid w:val="00BF6D8D"/>
    <w:rsid w:val="00C05B7E"/>
    <w:rsid w:val="00C06544"/>
    <w:rsid w:val="00C0784C"/>
    <w:rsid w:val="00C10FB9"/>
    <w:rsid w:val="00C53673"/>
    <w:rsid w:val="00C568B1"/>
    <w:rsid w:val="00C650EC"/>
    <w:rsid w:val="00C8186F"/>
    <w:rsid w:val="00C95D0B"/>
    <w:rsid w:val="00CB60D0"/>
    <w:rsid w:val="00CB69DF"/>
    <w:rsid w:val="00CC0EDE"/>
    <w:rsid w:val="00CD2F90"/>
    <w:rsid w:val="00CE6618"/>
    <w:rsid w:val="00CF24C0"/>
    <w:rsid w:val="00D1326A"/>
    <w:rsid w:val="00D1539C"/>
    <w:rsid w:val="00D27DD1"/>
    <w:rsid w:val="00D35147"/>
    <w:rsid w:val="00D4719C"/>
    <w:rsid w:val="00D57581"/>
    <w:rsid w:val="00D66905"/>
    <w:rsid w:val="00D67D57"/>
    <w:rsid w:val="00D948FA"/>
    <w:rsid w:val="00D94D1C"/>
    <w:rsid w:val="00D9501D"/>
    <w:rsid w:val="00DB6119"/>
    <w:rsid w:val="00DE14F1"/>
    <w:rsid w:val="00DF4A74"/>
    <w:rsid w:val="00E12FC8"/>
    <w:rsid w:val="00E26569"/>
    <w:rsid w:val="00E272BA"/>
    <w:rsid w:val="00E34EF6"/>
    <w:rsid w:val="00E43E39"/>
    <w:rsid w:val="00E639ED"/>
    <w:rsid w:val="00E76EAB"/>
    <w:rsid w:val="00E90F6C"/>
    <w:rsid w:val="00E93B16"/>
    <w:rsid w:val="00EA5B9F"/>
    <w:rsid w:val="00EB215A"/>
    <w:rsid w:val="00EB732B"/>
    <w:rsid w:val="00EE0E09"/>
    <w:rsid w:val="00EF1E15"/>
    <w:rsid w:val="00EF5E73"/>
    <w:rsid w:val="00F6415A"/>
    <w:rsid w:val="00F64659"/>
    <w:rsid w:val="00FB378F"/>
    <w:rsid w:val="00FC2276"/>
    <w:rsid w:val="00FD5A3F"/>
    <w:rsid w:val="00FF2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B13147"/>
    <w:pPr>
      <w:spacing w:before="100" w:beforeAutospacing="1" w:after="100" w:afterAutospacing="1" w:line="360" w:lineRule="auto"/>
      <w:jc w:val="both"/>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C56"/>
    <w:pPr>
      <w:ind w:left="720"/>
      <w:contextualSpacing/>
    </w:pPr>
  </w:style>
  <w:style w:type="table" w:styleId="TableGrid">
    <w:name w:val="Table Grid"/>
    <w:basedOn w:val="TableNormal"/>
    <w:uiPriority w:val="39"/>
    <w:rsid w:val="000D0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1314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27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A4E"/>
  </w:style>
  <w:style w:type="paragraph" w:styleId="Footer">
    <w:name w:val="footer"/>
    <w:basedOn w:val="Normal"/>
    <w:link w:val="FooterChar"/>
    <w:uiPriority w:val="99"/>
    <w:unhideWhenUsed/>
    <w:rsid w:val="00327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A4E"/>
  </w:style>
  <w:style w:type="paragraph" w:styleId="BalloonText">
    <w:name w:val="Balloon Text"/>
    <w:basedOn w:val="Normal"/>
    <w:link w:val="BalloonTextChar"/>
    <w:uiPriority w:val="99"/>
    <w:semiHidden/>
    <w:unhideWhenUsed/>
    <w:rsid w:val="00443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306"/>
    <w:rPr>
      <w:rFonts w:ascii="Segoe UI" w:hAnsi="Segoe UI" w:cs="Segoe UI"/>
      <w:sz w:val="18"/>
      <w:szCs w:val="18"/>
    </w:rPr>
  </w:style>
  <w:style w:type="character" w:styleId="Hyperlink">
    <w:name w:val="Hyperlink"/>
    <w:basedOn w:val="DefaultParagraphFont"/>
    <w:uiPriority w:val="99"/>
    <w:unhideWhenUsed/>
    <w:rsid w:val="004A2A91"/>
    <w:rPr>
      <w:color w:val="0563C1" w:themeColor="hyperlink"/>
      <w:u w:val="single"/>
    </w:rPr>
  </w:style>
  <w:style w:type="character" w:customStyle="1" w:styleId="UnresolvedMention1">
    <w:name w:val="Unresolved Mention1"/>
    <w:basedOn w:val="DefaultParagraphFont"/>
    <w:uiPriority w:val="99"/>
    <w:semiHidden/>
    <w:unhideWhenUsed/>
    <w:rsid w:val="004A2A91"/>
    <w:rPr>
      <w:color w:val="605E5C"/>
      <w:shd w:val="clear" w:color="auto" w:fill="E1DFDD"/>
    </w:rPr>
  </w:style>
  <w:style w:type="character" w:customStyle="1" w:styleId="fontstyle01">
    <w:name w:val="fontstyle01"/>
    <w:rsid w:val="00746793"/>
    <w:rPr>
      <w:rFonts w:ascii="Times New Roman" w:hAnsi="Times New Roman" w:cs="Times New Roman" w:hint="default"/>
      <w:b w:val="0"/>
      <w:bCs w:val="0"/>
      <w:i/>
      <w:iCs/>
      <w:color w:val="000000"/>
      <w:sz w:val="28"/>
      <w:szCs w:val="28"/>
    </w:rPr>
  </w:style>
  <w:style w:type="paragraph" w:styleId="NormalWeb">
    <w:name w:val="Normal (Web)"/>
    <w:basedOn w:val="Normal"/>
    <w:link w:val="NormalWebChar"/>
    <w:uiPriority w:val="99"/>
    <w:rsid w:val="00B7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B7091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B13147"/>
    <w:pPr>
      <w:spacing w:before="100" w:beforeAutospacing="1" w:after="100" w:afterAutospacing="1" w:line="360" w:lineRule="auto"/>
      <w:jc w:val="both"/>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C56"/>
    <w:pPr>
      <w:ind w:left="720"/>
      <w:contextualSpacing/>
    </w:pPr>
  </w:style>
  <w:style w:type="table" w:styleId="TableGrid">
    <w:name w:val="Table Grid"/>
    <w:basedOn w:val="TableNormal"/>
    <w:uiPriority w:val="39"/>
    <w:rsid w:val="000D0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1314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27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A4E"/>
  </w:style>
  <w:style w:type="paragraph" w:styleId="Footer">
    <w:name w:val="footer"/>
    <w:basedOn w:val="Normal"/>
    <w:link w:val="FooterChar"/>
    <w:uiPriority w:val="99"/>
    <w:unhideWhenUsed/>
    <w:rsid w:val="00327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A4E"/>
  </w:style>
  <w:style w:type="paragraph" w:styleId="BalloonText">
    <w:name w:val="Balloon Text"/>
    <w:basedOn w:val="Normal"/>
    <w:link w:val="BalloonTextChar"/>
    <w:uiPriority w:val="99"/>
    <w:semiHidden/>
    <w:unhideWhenUsed/>
    <w:rsid w:val="00443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306"/>
    <w:rPr>
      <w:rFonts w:ascii="Segoe UI" w:hAnsi="Segoe UI" w:cs="Segoe UI"/>
      <w:sz w:val="18"/>
      <w:szCs w:val="18"/>
    </w:rPr>
  </w:style>
  <w:style w:type="character" w:styleId="Hyperlink">
    <w:name w:val="Hyperlink"/>
    <w:basedOn w:val="DefaultParagraphFont"/>
    <w:uiPriority w:val="99"/>
    <w:unhideWhenUsed/>
    <w:rsid w:val="004A2A91"/>
    <w:rPr>
      <w:color w:val="0563C1" w:themeColor="hyperlink"/>
      <w:u w:val="single"/>
    </w:rPr>
  </w:style>
  <w:style w:type="character" w:customStyle="1" w:styleId="UnresolvedMention1">
    <w:name w:val="Unresolved Mention1"/>
    <w:basedOn w:val="DefaultParagraphFont"/>
    <w:uiPriority w:val="99"/>
    <w:semiHidden/>
    <w:unhideWhenUsed/>
    <w:rsid w:val="004A2A91"/>
    <w:rPr>
      <w:color w:val="605E5C"/>
      <w:shd w:val="clear" w:color="auto" w:fill="E1DFDD"/>
    </w:rPr>
  </w:style>
  <w:style w:type="character" w:customStyle="1" w:styleId="fontstyle01">
    <w:name w:val="fontstyle01"/>
    <w:rsid w:val="00746793"/>
    <w:rPr>
      <w:rFonts w:ascii="Times New Roman" w:hAnsi="Times New Roman" w:cs="Times New Roman" w:hint="default"/>
      <w:b w:val="0"/>
      <w:bCs w:val="0"/>
      <w:i/>
      <w:iCs/>
      <w:color w:val="000000"/>
      <w:sz w:val="28"/>
      <w:szCs w:val="28"/>
    </w:rPr>
  </w:style>
  <w:style w:type="paragraph" w:styleId="NormalWeb">
    <w:name w:val="Normal (Web)"/>
    <w:basedOn w:val="Normal"/>
    <w:link w:val="NormalWebChar"/>
    <w:uiPriority w:val="99"/>
    <w:rsid w:val="00B7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B709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9451">
      <w:bodyDiv w:val="1"/>
      <w:marLeft w:val="0"/>
      <w:marRight w:val="0"/>
      <w:marTop w:val="0"/>
      <w:marBottom w:val="0"/>
      <w:divBdr>
        <w:top w:val="none" w:sz="0" w:space="0" w:color="auto"/>
        <w:left w:val="none" w:sz="0" w:space="0" w:color="auto"/>
        <w:bottom w:val="none" w:sz="0" w:space="0" w:color="auto"/>
        <w:right w:val="none" w:sz="0" w:space="0" w:color="auto"/>
      </w:divBdr>
    </w:div>
    <w:div w:id="287857709">
      <w:bodyDiv w:val="1"/>
      <w:marLeft w:val="0"/>
      <w:marRight w:val="0"/>
      <w:marTop w:val="0"/>
      <w:marBottom w:val="0"/>
      <w:divBdr>
        <w:top w:val="none" w:sz="0" w:space="0" w:color="auto"/>
        <w:left w:val="none" w:sz="0" w:space="0" w:color="auto"/>
        <w:bottom w:val="none" w:sz="0" w:space="0" w:color="auto"/>
        <w:right w:val="none" w:sz="0" w:space="0" w:color="auto"/>
      </w:divBdr>
    </w:div>
    <w:div w:id="702168904">
      <w:bodyDiv w:val="1"/>
      <w:marLeft w:val="0"/>
      <w:marRight w:val="0"/>
      <w:marTop w:val="0"/>
      <w:marBottom w:val="0"/>
      <w:divBdr>
        <w:top w:val="none" w:sz="0" w:space="0" w:color="auto"/>
        <w:left w:val="none" w:sz="0" w:space="0" w:color="auto"/>
        <w:bottom w:val="none" w:sz="0" w:space="0" w:color="auto"/>
        <w:right w:val="none" w:sz="0" w:space="0" w:color="auto"/>
      </w:divBdr>
    </w:div>
    <w:div w:id="1013336367">
      <w:bodyDiv w:val="1"/>
      <w:marLeft w:val="0"/>
      <w:marRight w:val="0"/>
      <w:marTop w:val="0"/>
      <w:marBottom w:val="0"/>
      <w:divBdr>
        <w:top w:val="none" w:sz="0" w:space="0" w:color="auto"/>
        <w:left w:val="none" w:sz="0" w:space="0" w:color="auto"/>
        <w:bottom w:val="none" w:sz="0" w:space="0" w:color="auto"/>
        <w:right w:val="none" w:sz="0" w:space="0" w:color="auto"/>
      </w:divBdr>
    </w:div>
    <w:div w:id="1056124866">
      <w:bodyDiv w:val="1"/>
      <w:marLeft w:val="0"/>
      <w:marRight w:val="0"/>
      <w:marTop w:val="0"/>
      <w:marBottom w:val="0"/>
      <w:divBdr>
        <w:top w:val="none" w:sz="0" w:space="0" w:color="auto"/>
        <w:left w:val="none" w:sz="0" w:space="0" w:color="auto"/>
        <w:bottom w:val="none" w:sz="0" w:space="0" w:color="auto"/>
        <w:right w:val="none" w:sz="0" w:space="0" w:color="auto"/>
      </w:divBdr>
    </w:div>
    <w:div w:id="16156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D6DE8-E990-4FFE-B8B0-5D0EAA7F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Admin</cp:lastModifiedBy>
  <cp:revision>14</cp:revision>
  <cp:lastPrinted>2020-11-24T03:31:00Z</cp:lastPrinted>
  <dcterms:created xsi:type="dcterms:W3CDTF">2020-12-10T07:15:00Z</dcterms:created>
  <dcterms:modified xsi:type="dcterms:W3CDTF">2020-12-25T01:50:00Z</dcterms:modified>
</cp:coreProperties>
</file>