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8A" w:rsidRPr="00131A4D" w:rsidRDefault="007C7EA7" w:rsidP="00A95A5F">
      <w:pPr>
        <w:tabs>
          <w:tab w:val="left" w:pos="567"/>
        </w:tabs>
        <w:jc w:val="center"/>
        <w:rPr>
          <w:b/>
          <w:szCs w:val="28"/>
        </w:rPr>
      </w:pPr>
      <w:r w:rsidRPr="00131A4D">
        <w:rPr>
          <w:b/>
          <w:szCs w:val="28"/>
        </w:rPr>
        <w:t>CỘNG HÒA XÃ HỘI CHỦ NGHĨA VIỆT NAM</w:t>
      </w:r>
    </w:p>
    <w:p w:rsidR="00F01629" w:rsidRPr="00131A4D" w:rsidRDefault="0044309A" w:rsidP="00A95A5F">
      <w:pPr>
        <w:tabs>
          <w:tab w:val="left" w:pos="567"/>
        </w:tabs>
        <w:jc w:val="center"/>
        <w:rPr>
          <w:b/>
          <w:szCs w:val="28"/>
        </w:rPr>
      </w:pPr>
      <w:r>
        <w:rPr>
          <w:noProof/>
          <w:szCs w:val="28"/>
        </w:rPr>
        <mc:AlternateContent>
          <mc:Choice Requires="wps">
            <w:drawing>
              <wp:anchor distT="4294967294" distB="4294967294" distL="114300" distR="114300" simplePos="0" relativeHeight="251658240" behindDoc="0" locked="0" layoutInCell="1" allowOverlap="1">
                <wp:simplePos x="0" y="0"/>
                <wp:positionH relativeFrom="column">
                  <wp:posOffset>1968500</wp:posOffset>
                </wp:positionH>
                <wp:positionV relativeFrom="paragraph">
                  <wp:posOffset>220344</wp:posOffset>
                </wp:positionV>
                <wp:extent cx="2225040" cy="0"/>
                <wp:effectExtent l="0" t="0" r="2286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5pt;margin-top:17.35pt;width:175.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uwPHQ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"/>
            </w:pict>
          </mc:Fallback>
        </mc:AlternateContent>
      </w:r>
      <w:r w:rsidR="007C7EA7" w:rsidRPr="00131A4D">
        <w:rPr>
          <w:b/>
          <w:szCs w:val="28"/>
        </w:rPr>
        <w:t>Độc lập – Tự do – Hạnh phúc</w:t>
      </w:r>
    </w:p>
    <w:p w:rsidR="0016200C" w:rsidRPr="00131A4D" w:rsidRDefault="0016200C" w:rsidP="003C5D36">
      <w:pPr>
        <w:tabs>
          <w:tab w:val="left" w:pos="567"/>
        </w:tabs>
        <w:spacing w:line="312" w:lineRule="auto"/>
        <w:jc w:val="both"/>
        <w:rPr>
          <w:b/>
          <w:szCs w:val="28"/>
        </w:rPr>
      </w:pPr>
    </w:p>
    <w:p w:rsidR="00F268C8" w:rsidRPr="00131A4D" w:rsidRDefault="00F268C8" w:rsidP="003C5D36">
      <w:pPr>
        <w:tabs>
          <w:tab w:val="left" w:pos="567"/>
        </w:tabs>
        <w:spacing w:line="312" w:lineRule="auto"/>
        <w:jc w:val="both"/>
        <w:rPr>
          <w:b/>
          <w:szCs w:val="28"/>
        </w:rPr>
      </w:pPr>
    </w:p>
    <w:p w:rsidR="007C7EA7" w:rsidRPr="00131A4D" w:rsidRDefault="007C7EA7" w:rsidP="003C5D36">
      <w:pPr>
        <w:tabs>
          <w:tab w:val="left" w:pos="567"/>
        </w:tabs>
        <w:jc w:val="center"/>
        <w:rPr>
          <w:b/>
          <w:szCs w:val="28"/>
        </w:rPr>
      </w:pPr>
      <w:r w:rsidRPr="00131A4D">
        <w:rPr>
          <w:b/>
          <w:szCs w:val="28"/>
        </w:rPr>
        <w:t>ĐƠN YÊU CẦU CÔNG NHẬN SÁNG KIẾN</w:t>
      </w:r>
    </w:p>
    <w:p w:rsidR="0043021E" w:rsidRPr="00131A4D" w:rsidRDefault="0043021E" w:rsidP="003C5D36">
      <w:pPr>
        <w:tabs>
          <w:tab w:val="left" w:pos="567"/>
        </w:tabs>
        <w:jc w:val="center"/>
        <w:rPr>
          <w:b/>
          <w:szCs w:val="28"/>
        </w:rPr>
      </w:pPr>
      <w:r w:rsidRPr="00131A4D">
        <w:rPr>
          <w:b/>
          <w:szCs w:val="28"/>
        </w:rPr>
        <w:t>CÓ TÁC DỤNG</w:t>
      </w:r>
      <w:r w:rsidR="003E341F">
        <w:rPr>
          <w:b/>
          <w:szCs w:val="28"/>
        </w:rPr>
        <w:t>,</w:t>
      </w:r>
      <w:r w:rsidRPr="00131A4D">
        <w:rPr>
          <w:b/>
          <w:szCs w:val="28"/>
        </w:rPr>
        <w:t xml:space="preserve"> ẢNH HƯỞNG ĐỐI VỚI CƠ SỞ</w:t>
      </w:r>
    </w:p>
    <w:p w:rsidR="007C7EA7" w:rsidRPr="00131A4D" w:rsidRDefault="007C7EA7" w:rsidP="003C5D36">
      <w:pPr>
        <w:tabs>
          <w:tab w:val="left" w:pos="567"/>
        </w:tabs>
        <w:spacing w:line="312" w:lineRule="auto"/>
        <w:jc w:val="both"/>
        <w:rPr>
          <w:b/>
          <w:szCs w:val="28"/>
        </w:rPr>
      </w:pPr>
    </w:p>
    <w:p w:rsidR="0004771A" w:rsidRPr="00131A4D" w:rsidRDefault="0004771A" w:rsidP="003C5D36">
      <w:pPr>
        <w:tabs>
          <w:tab w:val="left" w:pos="567"/>
        </w:tabs>
        <w:spacing w:line="312" w:lineRule="auto"/>
        <w:jc w:val="both"/>
        <w:rPr>
          <w:b/>
          <w:szCs w:val="28"/>
        </w:rPr>
      </w:pPr>
    </w:p>
    <w:p w:rsidR="00FC51AC" w:rsidRPr="00131A4D" w:rsidRDefault="00FC51AC" w:rsidP="008B564D">
      <w:pPr>
        <w:pStyle w:val="ListParagraph"/>
        <w:numPr>
          <w:ilvl w:val="0"/>
          <w:numId w:val="3"/>
        </w:numPr>
        <w:tabs>
          <w:tab w:val="left" w:pos="567"/>
        </w:tabs>
        <w:spacing w:before="120" w:after="120"/>
        <w:jc w:val="both"/>
        <w:rPr>
          <w:b/>
          <w:szCs w:val="28"/>
        </w:rPr>
      </w:pPr>
      <w:r w:rsidRPr="00131A4D">
        <w:rPr>
          <w:b/>
          <w:szCs w:val="28"/>
        </w:rPr>
        <w:t>Tên sáng kiến</w:t>
      </w:r>
      <w:r w:rsidR="008B564D">
        <w:rPr>
          <w:b/>
          <w:szCs w:val="28"/>
        </w:rPr>
        <w:t xml:space="preserve"> và những người tham gia</w:t>
      </w:r>
      <w:r w:rsidRPr="00131A4D">
        <w:rPr>
          <w:b/>
          <w:szCs w:val="28"/>
        </w:rPr>
        <w:t>:</w:t>
      </w:r>
    </w:p>
    <w:p w:rsidR="00FC51AC" w:rsidRDefault="008B564D" w:rsidP="008B564D">
      <w:pPr>
        <w:tabs>
          <w:tab w:val="left" w:pos="567"/>
        </w:tabs>
        <w:spacing w:before="120" w:after="120"/>
        <w:jc w:val="both"/>
        <w:rPr>
          <w:rFonts w:eastAsia="Times New Roman"/>
          <w:szCs w:val="28"/>
        </w:rPr>
      </w:pPr>
      <w:r>
        <w:rPr>
          <w:rFonts w:eastAsia="Times New Roman"/>
          <w:bCs/>
          <w:szCs w:val="28"/>
        </w:rPr>
        <w:tab/>
        <w:t xml:space="preserve">- </w:t>
      </w:r>
      <w:r w:rsidRPr="008B564D">
        <w:rPr>
          <w:rFonts w:eastAsia="Times New Roman"/>
          <w:bCs/>
          <w:szCs w:val="28"/>
        </w:rPr>
        <w:t xml:space="preserve">Giải pháp: </w:t>
      </w:r>
      <w:r w:rsidRPr="008B564D">
        <w:rPr>
          <w:rFonts w:eastAsia="Times New Roman"/>
          <w:bCs/>
          <w:i/>
          <w:szCs w:val="28"/>
        </w:rPr>
        <w:t>“</w:t>
      </w:r>
      <w:r w:rsidR="00FC51AC" w:rsidRPr="008B564D">
        <w:rPr>
          <w:rFonts w:eastAsia="Times New Roman"/>
          <w:bCs/>
          <w:i/>
          <w:szCs w:val="28"/>
        </w:rPr>
        <w:t>Sử dụng dung dịch Proparacain Hydrochloride 0</w:t>
      </w:r>
      <w:proofErr w:type="gramStart"/>
      <w:r w:rsidR="00FC51AC" w:rsidRPr="008B564D">
        <w:rPr>
          <w:rFonts w:eastAsia="Times New Roman"/>
          <w:bCs/>
          <w:i/>
          <w:szCs w:val="28"/>
        </w:rPr>
        <w:t>,5</w:t>
      </w:r>
      <w:proofErr w:type="gramEnd"/>
      <w:r w:rsidR="00FC51AC" w:rsidRPr="008B564D">
        <w:rPr>
          <w:rFonts w:eastAsia="Times New Roman"/>
          <w:bCs/>
          <w:i/>
          <w:szCs w:val="28"/>
        </w:rPr>
        <w:t xml:space="preserve">%  trong phẫu thuật thể thủy tinh bằng phương pháp </w:t>
      </w:r>
      <w:r w:rsidR="00FC51AC" w:rsidRPr="008B564D">
        <w:rPr>
          <w:rFonts w:eastAsia="Times New Roman"/>
          <w:i/>
          <w:szCs w:val="28"/>
        </w:rPr>
        <w:t>P</w:t>
      </w:r>
      <w:r w:rsidR="00FC51AC" w:rsidRPr="008B564D">
        <w:rPr>
          <w:rFonts w:eastAsia="Times New Roman"/>
          <w:i/>
          <w:szCs w:val="28"/>
          <w:lang w:val="vi-VN"/>
        </w:rPr>
        <w:t>hacoemulsation</w:t>
      </w:r>
      <w:r w:rsidRPr="008B564D">
        <w:rPr>
          <w:rFonts w:eastAsia="Times New Roman"/>
          <w:i/>
          <w:szCs w:val="28"/>
        </w:rPr>
        <w:t>”</w:t>
      </w:r>
      <w:r w:rsidR="00FC51AC" w:rsidRPr="008B564D">
        <w:rPr>
          <w:rFonts w:eastAsia="Times New Roman"/>
          <w:i/>
          <w:szCs w:val="28"/>
        </w:rPr>
        <w:t>.</w:t>
      </w:r>
    </w:p>
    <w:p w:rsidR="008B564D" w:rsidRPr="003E341F" w:rsidRDefault="008B564D" w:rsidP="008B564D">
      <w:pPr>
        <w:tabs>
          <w:tab w:val="left" w:pos="567"/>
        </w:tabs>
        <w:spacing w:before="120" w:after="120"/>
        <w:jc w:val="both"/>
        <w:rPr>
          <w:szCs w:val="28"/>
        </w:rPr>
      </w:pPr>
      <w:r>
        <w:rPr>
          <w:rFonts w:eastAsia="Times New Roman"/>
          <w:szCs w:val="28"/>
        </w:rPr>
        <w:tab/>
        <w:t xml:space="preserve">- Tác giả: </w:t>
      </w:r>
      <w:r w:rsidR="003E341F">
        <w:rPr>
          <w:rFonts w:eastAsia="Times New Roman"/>
          <w:szCs w:val="28"/>
        </w:rPr>
        <w:t xml:space="preserve">BSCKII. </w:t>
      </w:r>
      <w:r w:rsidRPr="00131A4D">
        <w:rPr>
          <w:szCs w:val="28"/>
        </w:rPr>
        <w:t>Nguyễn Thanh Triết</w:t>
      </w:r>
      <w:r>
        <w:rPr>
          <w:szCs w:val="28"/>
        </w:rPr>
        <w:t>, Giám đốc</w:t>
      </w:r>
      <w:r w:rsidR="003E341F">
        <w:rPr>
          <w:szCs w:val="28"/>
        </w:rPr>
        <w:t xml:space="preserve"> và Ths. BS. </w:t>
      </w:r>
      <w:r w:rsidR="003E341F">
        <w:rPr>
          <w:szCs w:val="28"/>
        </w:rPr>
        <w:t xml:space="preserve">Nguyễn Xuân </w:t>
      </w:r>
      <w:r w:rsidR="003E341F" w:rsidRPr="003E341F">
        <w:rPr>
          <w:szCs w:val="28"/>
        </w:rPr>
        <w:t>Trường</w:t>
      </w:r>
      <w:r w:rsidRPr="003E341F">
        <w:rPr>
          <w:szCs w:val="28"/>
        </w:rPr>
        <w:t>,</w:t>
      </w:r>
      <w:r w:rsidR="003E341F" w:rsidRPr="003E341F">
        <w:rPr>
          <w:rFonts w:eastAsia="Times New Roman"/>
          <w:szCs w:val="28"/>
          <w:lang w:val="vi-VN"/>
        </w:rPr>
        <w:t xml:space="preserve"> </w:t>
      </w:r>
      <w:r w:rsidR="003E341F" w:rsidRPr="003E341F">
        <w:rPr>
          <w:rFonts w:eastAsia="Times New Roman"/>
          <w:szCs w:val="28"/>
          <w:lang w:val="vi-VN"/>
        </w:rPr>
        <w:t>Khoa Đục thủy tinh thể - Glaucom</w:t>
      </w:r>
      <w:r w:rsidR="003E341F" w:rsidRPr="003E341F">
        <w:rPr>
          <w:rFonts w:eastAsia="Times New Roman"/>
          <w:szCs w:val="28"/>
        </w:rPr>
        <w:t>,</w:t>
      </w:r>
      <w:r w:rsidRPr="003E341F">
        <w:rPr>
          <w:szCs w:val="28"/>
        </w:rPr>
        <w:t xml:space="preserve"> Bệnh viện Mắt Bình Định.</w:t>
      </w:r>
    </w:p>
    <w:p w:rsidR="005C140F" w:rsidRPr="006B5C0D" w:rsidRDefault="006B5C0D" w:rsidP="008B564D">
      <w:pPr>
        <w:tabs>
          <w:tab w:val="left" w:pos="567"/>
        </w:tabs>
        <w:spacing w:before="120" w:after="120"/>
        <w:ind w:left="720"/>
        <w:jc w:val="both"/>
        <w:rPr>
          <w:szCs w:val="28"/>
        </w:rPr>
      </w:pPr>
      <w:r>
        <w:rPr>
          <w:b/>
          <w:szCs w:val="28"/>
        </w:rPr>
        <w:t xml:space="preserve">2. </w:t>
      </w:r>
      <w:r w:rsidR="009B44D9" w:rsidRPr="006B5C0D">
        <w:rPr>
          <w:b/>
          <w:szCs w:val="28"/>
        </w:rPr>
        <w:t>Chủ đầu tư tạo ra sáng kiến:</w:t>
      </w:r>
    </w:p>
    <w:p w:rsidR="00BB397F" w:rsidRPr="00131A4D" w:rsidRDefault="000D69A0" w:rsidP="008B564D">
      <w:pPr>
        <w:tabs>
          <w:tab w:val="left" w:pos="567"/>
        </w:tabs>
        <w:spacing w:before="120" w:after="120"/>
        <w:ind w:firstLine="720"/>
        <w:jc w:val="both"/>
        <w:rPr>
          <w:szCs w:val="28"/>
        </w:rPr>
      </w:pPr>
      <w:r w:rsidRPr="00131A4D">
        <w:rPr>
          <w:szCs w:val="28"/>
        </w:rPr>
        <w:t xml:space="preserve">- </w:t>
      </w:r>
      <w:r w:rsidR="005C140F" w:rsidRPr="00131A4D">
        <w:rPr>
          <w:szCs w:val="28"/>
        </w:rPr>
        <w:t xml:space="preserve">Tên chủ đầu tư: </w:t>
      </w:r>
      <w:r w:rsidR="00DA03FB" w:rsidRPr="00131A4D">
        <w:rPr>
          <w:szCs w:val="28"/>
        </w:rPr>
        <w:t>Bệnh viện Mắt BìnhĐịnh</w:t>
      </w:r>
    </w:p>
    <w:p w:rsidR="005C140F" w:rsidRPr="00131A4D" w:rsidRDefault="000D69A0" w:rsidP="008B564D">
      <w:pPr>
        <w:tabs>
          <w:tab w:val="left" w:pos="567"/>
        </w:tabs>
        <w:spacing w:before="120" w:after="120"/>
        <w:ind w:firstLine="720"/>
        <w:jc w:val="both"/>
        <w:rPr>
          <w:szCs w:val="28"/>
        </w:rPr>
      </w:pPr>
      <w:r w:rsidRPr="00131A4D">
        <w:rPr>
          <w:szCs w:val="28"/>
        </w:rPr>
        <w:t xml:space="preserve">- </w:t>
      </w:r>
      <w:r w:rsidR="005C140F" w:rsidRPr="00131A4D">
        <w:rPr>
          <w:szCs w:val="28"/>
        </w:rPr>
        <w:t xml:space="preserve">Địa </w:t>
      </w:r>
      <w:proofErr w:type="gramStart"/>
      <w:r w:rsidR="005C140F" w:rsidRPr="00131A4D">
        <w:rPr>
          <w:szCs w:val="28"/>
        </w:rPr>
        <w:t>chỉ :</w:t>
      </w:r>
      <w:proofErr w:type="gramEnd"/>
      <w:r w:rsidR="005C140F" w:rsidRPr="00131A4D">
        <w:rPr>
          <w:szCs w:val="28"/>
        </w:rPr>
        <w:t xml:space="preserve"> 78 Trần Hưng Đạo – TP Quy Nhơn</w:t>
      </w:r>
      <w:r w:rsidR="00374E07">
        <w:rPr>
          <w:szCs w:val="28"/>
        </w:rPr>
        <w:t xml:space="preserve"> </w:t>
      </w:r>
      <w:r w:rsidR="00374E07" w:rsidRPr="00131A4D">
        <w:rPr>
          <w:szCs w:val="28"/>
        </w:rPr>
        <w:t xml:space="preserve">– </w:t>
      </w:r>
      <w:r w:rsidR="005C140F" w:rsidRPr="00131A4D">
        <w:rPr>
          <w:szCs w:val="28"/>
        </w:rPr>
        <w:t xml:space="preserve"> Bình Định</w:t>
      </w:r>
    </w:p>
    <w:p w:rsidR="009B44D9" w:rsidRPr="006B5C0D" w:rsidRDefault="006B5C0D" w:rsidP="008B564D">
      <w:pPr>
        <w:tabs>
          <w:tab w:val="left" w:pos="567"/>
        </w:tabs>
        <w:spacing w:before="120" w:after="120"/>
        <w:ind w:left="720"/>
        <w:jc w:val="both"/>
        <w:rPr>
          <w:b/>
          <w:szCs w:val="28"/>
        </w:rPr>
      </w:pPr>
      <w:r>
        <w:rPr>
          <w:b/>
          <w:szCs w:val="28"/>
        </w:rPr>
        <w:t xml:space="preserve">3. </w:t>
      </w:r>
      <w:r w:rsidR="009B44D9" w:rsidRPr="006B5C0D">
        <w:rPr>
          <w:b/>
          <w:szCs w:val="28"/>
        </w:rPr>
        <w:t>Lĩnh vực áp dụng sáng kiến:</w:t>
      </w:r>
      <w:r w:rsidR="00374E07">
        <w:rPr>
          <w:b/>
          <w:szCs w:val="28"/>
        </w:rPr>
        <w:t xml:space="preserve"> </w:t>
      </w:r>
      <w:r w:rsidR="005663E4" w:rsidRPr="006B5C0D">
        <w:rPr>
          <w:rFonts w:eastAsia="Times New Roman"/>
          <w:szCs w:val="28"/>
        </w:rPr>
        <w:t>Y học</w:t>
      </w:r>
      <w:r w:rsidR="00D579C8" w:rsidRPr="006B5C0D">
        <w:rPr>
          <w:rFonts w:eastAsia="Times New Roman"/>
          <w:szCs w:val="28"/>
        </w:rPr>
        <w:t>.</w:t>
      </w:r>
    </w:p>
    <w:p w:rsidR="00156A43" w:rsidRPr="00131A4D" w:rsidRDefault="006B5C0D" w:rsidP="008B564D">
      <w:pPr>
        <w:pStyle w:val="ListParagraph"/>
        <w:tabs>
          <w:tab w:val="left" w:pos="567"/>
          <w:tab w:val="left" w:pos="1134"/>
        </w:tabs>
        <w:spacing w:before="120" w:after="120"/>
        <w:ind w:left="709"/>
        <w:rPr>
          <w:szCs w:val="28"/>
        </w:rPr>
      </w:pPr>
      <w:r>
        <w:rPr>
          <w:b/>
          <w:szCs w:val="28"/>
        </w:rPr>
        <w:t xml:space="preserve">4. </w:t>
      </w:r>
      <w:r w:rsidR="009B44D9" w:rsidRPr="00131A4D">
        <w:rPr>
          <w:b/>
          <w:szCs w:val="28"/>
        </w:rPr>
        <w:t>Ngày sáng kiến được áp dụng lần đầu hoặc áp dụng thử:</w:t>
      </w:r>
      <w:r w:rsidR="00123F4F">
        <w:rPr>
          <w:b/>
          <w:szCs w:val="28"/>
        </w:rPr>
        <w:t xml:space="preserve"> </w:t>
      </w:r>
      <w:r w:rsidR="000D69A0" w:rsidRPr="00131A4D">
        <w:rPr>
          <w:szCs w:val="28"/>
        </w:rPr>
        <w:t>Từ</w:t>
      </w:r>
      <w:r w:rsidR="00123F4F">
        <w:rPr>
          <w:szCs w:val="28"/>
        </w:rPr>
        <w:t xml:space="preserve"> </w:t>
      </w:r>
      <w:r w:rsidR="00F268C8" w:rsidRPr="00131A4D">
        <w:rPr>
          <w:szCs w:val="28"/>
        </w:rPr>
        <w:t>tháng</w:t>
      </w:r>
      <w:r w:rsidR="00123F4F">
        <w:rPr>
          <w:szCs w:val="28"/>
        </w:rPr>
        <w:t xml:space="preserve"> </w:t>
      </w:r>
      <w:r w:rsidR="00F12EC5" w:rsidRPr="00131A4D">
        <w:rPr>
          <w:szCs w:val="28"/>
        </w:rPr>
        <w:t>1</w:t>
      </w:r>
      <w:r w:rsidR="002A6F66" w:rsidRPr="00131A4D">
        <w:rPr>
          <w:rFonts w:eastAsia="Times New Roman"/>
          <w:szCs w:val="28"/>
        </w:rPr>
        <w:t>2</w:t>
      </w:r>
      <w:r w:rsidR="00B40B07" w:rsidRPr="00131A4D">
        <w:rPr>
          <w:rFonts w:eastAsia="Times New Roman"/>
          <w:szCs w:val="28"/>
        </w:rPr>
        <w:t>/2019</w:t>
      </w:r>
      <w:r w:rsidR="005663E4" w:rsidRPr="00131A4D">
        <w:rPr>
          <w:rFonts w:eastAsia="Times New Roman"/>
          <w:szCs w:val="28"/>
        </w:rPr>
        <w:t>.</w:t>
      </w:r>
    </w:p>
    <w:p w:rsidR="000D69A0" w:rsidRPr="006B5C0D" w:rsidRDefault="006B5C0D" w:rsidP="008B564D">
      <w:pPr>
        <w:tabs>
          <w:tab w:val="left" w:pos="567"/>
          <w:tab w:val="left" w:pos="1134"/>
        </w:tabs>
        <w:spacing w:before="120" w:after="120"/>
        <w:ind w:left="720"/>
        <w:jc w:val="both"/>
        <w:rPr>
          <w:szCs w:val="28"/>
        </w:rPr>
      </w:pPr>
      <w:r>
        <w:rPr>
          <w:b/>
          <w:szCs w:val="28"/>
        </w:rPr>
        <w:t xml:space="preserve">5. </w:t>
      </w:r>
      <w:r w:rsidR="009B44D9" w:rsidRPr="006B5C0D">
        <w:rPr>
          <w:b/>
          <w:szCs w:val="28"/>
        </w:rPr>
        <w:t>Mô tả bản chất của sáng kiến</w:t>
      </w:r>
      <w:r w:rsidR="00AE798B" w:rsidRPr="006B5C0D">
        <w:rPr>
          <w:b/>
          <w:szCs w:val="28"/>
        </w:rPr>
        <w:t>:</w:t>
      </w:r>
    </w:p>
    <w:p w:rsidR="00352125" w:rsidRPr="00131A4D" w:rsidRDefault="000D69A0" w:rsidP="008B564D">
      <w:pPr>
        <w:pStyle w:val="ListParagraph"/>
        <w:numPr>
          <w:ilvl w:val="1"/>
          <w:numId w:val="13"/>
        </w:numPr>
        <w:tabs>
          <w:tab w:val="left" w:pos="567"/>
        </w:tabs>
        <w:spacing w:before="120" w:after="120"/>
        <w:jc w:val="both"/>
        <w:rPr>
          <w:szCs w:val="28"/>
        </w:rPr>
      </w:pPr>
      <w:r w:rsidRPr="00131A4D">
        <w:rPr>
          <w:b/>
          <w:i/>
          <w:szCs w:val="28"/>
        </w:rPr>
        <w:t xml:space="preserve">. </w:t>
      </w:r>
      <w:r w:rsidR="009B44D9" w:rsidRPr="00131A4D">
        <w:rPr>
          <w:b/>
          <w:i/>
          <w:szCs w:val="28"/>
        </w:rPr>
        <w:t>Thực trạng của vấn đề trước khi đưa ra sáng kiến</w:t>
      </w:r>
    </w:p>
    <w:p w:rsidR="00145728" w:rsidRPr="00131A4D" w:rsidRDefault="000D69A0" w:rsidP="008B564D">
      <w:pPr>
        <w:pStyle w:val="Heading2"/>
        <w:shd w:val="clear" w:color="auto" w:fill="FFFFFF"/>
        <w:tabs>
          <w:tab w:val="left" w:pos="567"/>
        </w:tabs>
        <w:spacing w:before="120" w:beforeAutospacing="0" w:after="120" w:afterAutospacing="0"/>
        <w:ind w:firstLine="720"/>
        <w:jc w:val="both"/>
        <w:rPr>
          <w:b w:val="0"/>
          <w:bCs w:val="0"/>
          <w:sz w:val="28"/>
          <w:szCs w:val="28"/>
        </w:rPr>
      </w:pPr>
      <w:r w:rsidRPr="00131A4D">
        <w:rPr>
          <w:sz w:val="28"/>
          <w:szCs w:val="28"/>
        </w:rPr>
        <w:t>-</w:t>
      </w:r>
      <w:r w:rsidR="005B47EB">
        <w:rPr>
          <w:sz w:val="28"/>
          <w:szCs w:val="28"/>
        </w:rPr>
        <w:t xml:space="preserve"> </w:t>
      </w:r>
      <w:r w:rsidR="007A66DB" w:rsidRPr="00131A4D">
        <w:rPr>
          <w:b w:val="0"/>
          <w:bCs w:val="0"/>
          <w:sz w:val="28"/>
          <w:szCs w:val="28"/>
          <w:shd w:val="clear" w:color="auto" w:fill="FFFFFF"/>
        </w:rPr>
        <w:t xml:space="preserve">Gây mê, gây </w:t>
      </w:r>
      <w:proofErr w:type="gramStart"/>
      <w:r w:rsidR="007A66DB" w:rsidRPr="00131A4D">
        <w:rPr>
          <w:b w:val="0"/>
          <w:bCs w:val="0"/>
          <w:sz w:val="28"/>
          <w:szCs w:val="28"/>
          <w:shd w:val="clear" w:color="auto" w:fill="FFFFFF"/>
        </w:rPr>
        <w:t>tê  là</w:t>
      </w:r>
      <w:proofErr w:type="gramEnd"/>
      <w:r w:rsidR="007A66DB" w:rsidRPr="00131A4D">
        <w:rPr>
          <w:b w:val="0"/>
          <w:bCs w:val="0"/>
          <w:sz w:val="28"/>
          <w:szCs w:val="28"/>
          <w:shd w:val="clear" w:color="auto" w:fill="FFFFFF"/>
        </w:rPr>
        <w:t xml:space="preserve"> kỹ thuật y khoa phổ biến, nhằm mục đích làm mất cảm giác hoặc mất ý thức tạm thời giúp bệnh nhân không có cảm giác đau. Cũng giống nhiều kỹ thuật y khoa khác, gây mê và gây tê không thể nào đảm bảo </w:t>
      </w:r>
      <w:proofErr w:type="gramStart"/>
      <w:r w:rsidR="007A66DB" w:rsidRPr="00131A4D">
        <w:rPr>
          <w:b w:val="0"/>
          <w:bCs w:val="0"/>
          <w:sz w:val="28"/>
          <w:szCs w:val="28"/>
          <w:shd w:val="clear" w:color="auto" w:fill="FFFFFF"/>
        </w:rPr>
        <w:t>an</w:t>
      </w:r>
      <w:proofErr w:type="gramEnd"/>
      <w:r w:rsidR="007A66DB" w:rsidRPr="00131A4D">
        <w:rPr>
          <w:b w:val="0"/>
          <w:bCs w:val="0"/>
          <w:sz w:val="28"/>
          <w:szCs w:val="28"/>
          <w:shd w:val="clear" w:color="auto" w:fill="FFFFFF"/>
        </w:rPr>
        <w:t xml:space="preserve"> toàn tuyệt đối mà cũng ẩn chứa nhiều rủi ro nhất định, có thể dẫn đến một vài biến chứng cho bệnh nhân.</w:t>
      </w:r>
    </w:p>
    <w:p w:rsidR="00EB0645" w:rsidRPr="00131A4D" w:rsidRDefault="006211ED" w:rsidP="008B564D">
      <w:pPr>
        <w:pStyle w:val="NormalWeb"/>
        <w:shd w:val="clear" w:color="auto" w:fill="FFFFFF"/>
        <w:tabs>
          <w:tab w:val="left" w:pos="567"/>
        </w:tabs>
        <w:spacing w:before="120" w:beforeAutospacing="0" w:after="120" w:afterAutospacing="0"/>
        <w:ind w:firstLine="720"/>
        <w:jc w:val="both"/>
        <w:rPr>
          <w:sz w:val="28"/>
          <w:szCs w:val="28"/>
        </w:rPr>
      </w:pPr>
      <w:r w:rsidRPr="00131A4D">
        <w:rPr>
          <w:b/>
          <w:bCs/>
          <w:sz w:val="28"/>
          <w:szCs w:val="28"/>
        </w:rPr>
        <w:t xml:space="preserve">- </w:t>
      </w:r>
      <w:r w:rsidRPr="00131A4D">
        <w:rPr>
          <w:bCs/>
          <w:sz w:val="28"/>
          <w:szCs w:val="28"/>
        </w:rPr>
        <w:t xml:space="preserve">Trong kỹ thuật gây tê có hai biến chứng </w:t>
      </w:r>
      <w:r w:rsidR="00EB0645" w:rsidRPr="00131A4D">
        <w:rPr>
          <w:bCs/>
          <w:sz w:val="28"/>
          <w:szCs w:val="28"/>
        </w:rPr>
        <w:t xml:space="preserve"> toàn thân </w:t>
      </w:r>
      <w:r w:rsidRPr="00131A4D">
        <w:rPr>
          <w:bCs/>
          <w:sz w:val="28"/>
          <w:szCs w:val="28"/>
        </w:rPr>
        <w:t xml:space="preserve">là ngộ độc thuốc tê và dị ứng. Ngộ độc thuốc tê xảy ra khi </w:t>
      </w:r>
      <w:r w:rsidR="00EB0645" w:rsidRPr="00131A4D">
        <w:rPr>
          <w:sz w:val="28"/>
          <w:szCs w:val="28"/>
        </w:rPr>
        <w:t xml:space="preserve">khi nồng độ thuốc tê trong máu người bệnh tăng cao quá mức cho phép, </w:t>
      </w:r>
      <w:r w:rsidR="004924E9" w:rsidRPr="00131A4D">
        <w:rPr>
          <w:sz w:val="28"/>
          <w:szCs w:val="28"/>
        </w:rPr>
        <w:t>n</w:t>
      </w:r>
      <w:r w:rsidR="00EB0645" w:rsidRPr="00131A4D">
        <w:rPr>
          <w:sz w:val="28"/>
          <w:szCs w:val="28"/>
        </w:rPr>
        <w:t>guyên nhân dẫn đến ngộ độc thuốc tê là do: bệnh nhân dùng quá liều thuốc tê</w:t>
      </w:r>
      <w:r w:rsidR="00C47E05" w:rsidRPr="00131A4D">
        <w:rPr>
          <w:sz w:val="28"/>
          <w:szCs w:val="28"/>
        </w:rPr>
        <w:t xml:space="preserve">  hoặct</w:t>
      </w:r>
      <w:r w:rsidR="00EB0645" w:rsidRPr="00131A4D">
        <w:rPr>
          <w:sz w:val="28"/>
          <w:szCs w:val="28"/>
        </w:rPr>
        <w:t>iêm nhầm thuốc tê vào mạch máu. Biểu hiện ngộ độc thuốc tê sẽ thể hiện chủ yếu ở hai cơ quan là hệ thần kinh trung ương và tim mạch, cụ thể bao gồm: Nhức đầu, ù tai, rối loạn thị lực, nghiêm trọng hơn, bệnh nhân có th</w:t>
      </w:r>
      <w:r w:rsidR="00C47E05" w:rsidRPr="00131A4D">
        <w:rPr>
          <w:sz w:val="28"/>
          <w:szCs w:val="28"/>
        </w:rPr>
        <w:t xml:space="preserve">ể </w:t>
      </w:r>
      <w:r w:rsidR="00EB0645" w:rsidRPr="00131A4D">
        <w:rPr>
          <w:sz w:val="28"/>
          <w:szCs w:val="28"/>
        </w:rPr>
        <w:t xml:space="preserve">co </w:t>
      </w:r>
      <w:r w:rsidR="00C47E05" w:rsidRPr="00131A4D">
        <w:rPr>
          <w:sz w:val="28"/>
          <w:szCs w:val="28"/>
        </w:rPr>
        <w:t xml:space="preserve">giật hôn </w:t>
      </w:r>
      <w:proofErr w:type="gramStart"/>
      <w:r w:rsidR="00C47E05" w:rsidRPr="00131A4D">
        <w:rPr>
          <w:sz w:val="28"/>
          <w:szCs w:val="28"/>
        </w:rPr>
        <w:t>mê ,</w:t>
      </w:r>
      <w:proofErr w:type="gramEnd"/>
      <w:r w:rsidR="00C47E05" w:rsidRPr="00131A4D">
        <w:rPr>
          <w:sz w:val="28"/>
          <w:szCs w:val="28"/>
        </w:rPr>
        <w:t xml:space="preserve"> mất ý thức, t</w:t>
      </w:r>
      <w:r w:rsidR="00EB0645" w:rsidRPr="00131A4D">
        <w:rPr>
          <w:sz w:val="28"/>
          <w:szCs w:val="28"/>
        </w:rPr>
        <w:t>ình trạng thiếu oxy và toan máu có thể khiến mức độ ngộ độc tăng cao</w:t>
      </w:r>
      <w:r w:rsidR="00C47E05" w:rsidRPr="00131A4D">
        <w:rPr>
          <w:sz w:val="28"/>
          <w:szCs w:val="28"/>
        </w:rPr>
        <w:t xml:space="preserve"> và bệnh nhân có thể tử vong</w:t>
      </w:r>
      <w:r w:rsidR="00EB0645" w:rsidRPr="00131A4D">
        <w:rPr>
          <w:sz w:val="28"/>
          <w:szCs w:val="28"/>
        </w:rPr>
        <w:t xml:space="preserve">.  Bệnh nhân bị dị ứng thuốc gây tê có thể biểu hiện tại chỗ như nổi ban </w:t>
      </w:r>
      <w:r w:rsidR="00C47E05" w:rsidRPr="00131A4D">
        <w:rPr>
          <w:sz w:val="28"/>
          <w:szCs w:val="28"/>
        </w:rPr>
        <w:t>đỏ, mề đay, bị phù, viêm da... n</w:t>
      </w:r>
      <w:r w:rsidR="00EB0645" w:rsidRPr="00131A4D">
        <w:rPr>
          <w:sz w:val="28"/>
          <w:szCs w:val="28"/>
        </w:rPr>
        <w:t xml:space="preserve">ặng hơn, bệnh nhân sẽ bị shock </w:t>
      </w:r>
      <w:r w:rsidR="00EB0645" w:rsidRPr="00131A4D">
        <w:rPr>
          <w:sz w:val="28"/>
          <w:szCs w:val="28"/>
        </w:rPr>
        <w:lastRenderedPageBreak/>
        <w:t>phản vệ  với các triệu chứng tương tự kể trên và </w:t>
      </w:r>
      <w:hyperlink r:id="rId7" w:history="1">
        <w:r w:rsidR="00EB0645" w:rsidRPr="00131A4D">
          <w:rPr>
            <w:rStyle w:val="Hyperlink"/>
            <w:bCs/>
            <w:color w:val="auto"/>
            <w:sz w:val="28"/>
            <w:szCs w:val="28"/>
            <w:u w:val="none"/>
          </w:rPr>
          <w:t>co thắt phế quản</w:t>
        </w:r>
      </w:hyperlink>
      <w:r w:rsidR="00EB0645" w:rsidRPr="00131A4D">
        <w:rPr>
          <w:sz w:val="28"/>
          <w:szCs w:val="28"/>
        </w:rPr>
        <w:t>, trụy tim mạch...và tử vong</w:t>
      </w:r>
      <w:r w:rsidR="00131A4D">
        <w:rPr>
          <w:sz w:val="28"/>
          <w:szCs w:val="28"/>
        </w:rPr>
        <w:t>.</w:t>
      </w:r>
    </w:p>
    <w:p w:rsidR="00EB0645" w:rsidRPr="00131A4D" w:rsidRDefault="00EB0645" w:rsidP="008B564D">
      <w:pPr>
        <w:shd w:val="clear" w:color="auto" w:fill="FFFFFF"/>
        <w:tabs>
          <w:tab w:val="left" w:pos="567"/>
        </w:tabs>
        <w:spacing w:before="120" w:after="120"/>
        <w:ind w:firstLine="720"/>
        <w:jc w:val="both"/>
        <w:rPr>
          <w:rFonts w:eastAsia="Times New Roman"/>
          <w:szCs w:val="28"/>
        </w:rPr>
      </w:pPr>
      <w:r w:rsidRPr="00131A4D">
        <w:rPr>
          <w:rFonts w:eastAsia="Times New Roman"/>
          <w:szCs w:val="28"/>
        </w:rPr>
        <w:t xml:space="preserve">- Ngoài </w:t>
      </w:r>
      <w:r w:rsidR="00C47E05" w:rsidRPr="00131A4D">
        <w:rPr>
          <w:rFonts w:eastAsia="Times New Roman"/>
          <w:szCs w:val="28"/>
        </w:rPr>
        <w:t>biến chứng toàn thân kỹ thuật gây tê tại mắt  còn có những biến chứng tại chỗ như phù nề vết mổ, xuất huyết kết mạc, chậm lành vết thuơng, hoặc những biến chứng tại chỗ nặng như gây tê vào thị thần kinh, vào nhãn  cầu đây là những biến chứng nặng có thể gây mù lòa.</w:t>
      </w:r>
    </w:p>
    <w:p w:rsidR="005B47EB" w:rsidRPr="00131A4D" w:rsidRDefault="00145728" w:rsidP="008B564D">
      <w:pPr>
        <w:pStyle w:val="NormalWeb"/>
        <w:shd w:val="clear" w:color="auto" w:fill="FFFFFF"/>
        <w:tabs>
          <w:tab w:val="left" w:pos="567"/>
        </w:tabs>
        <w:spacing w:before="120" w:beforeAutospacing="0" w:after="120" w:afterAutospacing="0"/>
        <w:ind w:firstLine="720"/>
        <w:jc w:val="both"/>
        <w:rPr>
          <w:szCs w:val="28"/>
        </w:rPr>
      </w:pPr>
      <w:r w:rsidRPr="0035178F">
        <w:rPr>
          <w:sz w:val="28"/>
          <w:szCs w:val="28"/>
          <w:lang w:val="en-US" w:eastAsia="en-US"/>
        </w:rPr>
        <w:t>- Trước khi chưa có sáng kiến tất 100% bệnh nhân có chỉ định phẫu thuật Phaco tại Bệnh việ</w:t>
      </w:r>
      <w:r w:rsidR="004924E9" w:rsidRPr="0035178F">
        <w:rPr>
          <w:sz w:val="28"/>
          <w:szCs w:val="28"/>
          <w:lang w:val="en-US" w:eastAsia="en-US"/>
        </w:rPr>
        <w:t>n</w:t>
      </w:r>
      <w:r w:rsidRPr="0035178F">
        <w:rPr>
          <w:sz w:val="28"/>
          <w:szCs w:val="28"/>
          <w:lang w:val="en-US" w:eastAsia="en-US"/>
        </w:rPr>
        <w:t xml:space="preserve"> đều thực hiện phương pháp vô cảm là gây tê hậu nhãn cầu trước phẫu thuật. Trên thực tế </w:t>
      </w:r>
      <w:r w:rsidR="004924E9" w:rsidRPr="0035178F">
        <w:rPr>
          <w:sz w:val="28"/>
          <w:szCs w:val="28"/>
          <w:lang w:val="en-US" w:eastAsia="en-US"/>
        </w:rPr>
        <w:t xml:space="preserve">lâm sàng tại Bệnh viện Mắt thường xuyên </w:t>
      </w:r>
      <w:r w:rsidR="00C47E05" w:rsidRPr="0035178F">
        <w:rPr>
          <w:sz w:val="28"/>
          <w:szCs w:val="28"/>
          <w:lang w:val="en-US" w:eastAsia="en-US"/>
        </w:rPr>
        <w:t xml:space="preserve">gặp các biến chứng </w:t>
      </w:r>
      <w:r w:rsidR="004924E9" w:rsidRPr="0035178F">
        <w:rPr>
          <w:sz w:val="28"/>
          <w:szCs w:val="28"/>
          <w:lang w:val="en-US" w:eastAsia="en-US"/>
        </w:rPr>
        <w:t xml:space="preserve">của gây tê hàng năm. </w:t>
      </w:r>
    </w:p>
    <w:p w:rsidR="00EE2B31" w:rsidRPr="00131A4D" w:rsidRDefault="009B44D9" w:rsidP="008B564D">
      <w:pPr>
        <w:pStyle w:val="ListParagraph"/>
        <w:numPr>
          <w:ilvl w:val="1"/>
          <w:numId w:val="16"/>
        </w:numPr>
        <w:tabs>
          <w:tab w:val="left" w:pos="567"/>
        </w:tabs>
        <w:spacing w:before="120" w:after="120"/>
        <w:ind w:left="1276" w:hanging="567"/>
        <w:jc w:val="both"/>
        <w:rPr>
          <w:b/>
          <w:i/>
          <w:szCs w:val="28"/>
        </w:rPr>
      </w:pPr>
      <w:r w:rsidRPr="00131A4D">
        <w:rPr>
          <w:b/>
          <w:i/>
          <w:szCs w:val="28"/>
        </w:rPr>
        <w:t>Nội dung sáng kiến:</w:t>
      </w:r>
    </w:p>
    <w:p w:rsidR="00874605" w:rsidRPr="00131A4D" w:rsidRDefault="00874605" w:rsidP="008B564D">
      <w:pPr>
        <w:tabs>
          <w:tab w:val="left" w:pos="567"/>
        </w:tabs>
        <w:spacing w:before="120" w:after="120"/>
        <w:ind w:firstLine="720"/>
        <w:contextualSpacing/>
        <w:jc w:val="both"/>
        <w:rPr>
          <w:rFonts w:eastAsia="Times New Roman"/>
          <w:bCs/>
          <w:szCs w:val="28"/>
        </w:rPr>
      </w:pPr>
      <w:r w:rsidRPr="00131A4D">
        <w:rPr>
          <w:rFonts w:eastAsia="Times New Roman"/>
          <w:bCs/>
          <w:iCs/>
          <w:szCs w:val="28"/>
        </w:rPr>
        <w:t>Đánh giá</w:t>
      </w:r>
      <w:r w:rsidR="004924E9" w:rsidRPr="00131A4D">
        <w:rPr>
          <w:rFonts w:eastAsia="Times New Roman"/>
          <w:bCs/>
          <w:szCs w:val="28"/>
        </w:rPr>
        <w:t xml:space="preserve"> hiệu quả sử dụng dung dịch Proparacain Hydrochloride 0</w:t>
      </w:r>
      <w:proofErr w:type="gramStart"/>
      <w:r w:rsidR="004924E9" w:rsidRPr="00131A4D">
        <w:rPr>
          <w:rFonts w:eastAsia="Times New Roman"/>
          <w:bCs/>
          <w:szCs w:val="28"/>
        </w:rPr>
        <w:t>,5</w:t>
      </w:r>
      <w:proofErr w:type="gramEnd"/>
      <w:r w:rsidR="004924E9" w:rsidRPr="00131A4D">
        <w:rPr>
          <w:rFonts w:eastAsia="Times New Roman"/>
          <w:bCs/>
          <w:szCs w:val="28"/>
        </w:rPr>
        <w:t>% nhỏ mắt trong phẫu thuật thể thủy tinh bẳng phương pháp phaco</w:t>
      </w:r>
      <w:r w:rsidRPr="00131A4D">
        <w:rPr>
          <w:rFonts w:eastAsia="Times New Roman"/>
          <w:bCs/>
          <w:szCs w:val="28"/>
        </w:rPr>
        <w:t>tại Bệnh viện Mắt Bình Định.</w:t>
      </w:r>
    </w:p>
    <w:p w:rsidR="00233FB0" w:rsidRPr="00123F4F" w:rsidRDefault="00930B4B" w:rsidP="008B564D">
      <w:pPr>
        <w:spacing w:before="120" w:after="120"/>
        <w:ind w:firstLine="720"/>
        <w:jc w:val="both"/>
        <w:rPr>
          <w:rFonts w:eastAsia="Times New Roman"/>
          <w:bCs/>
          <w:szCs w:val="28"/>
        </w:rPr>
      </w:pPr>
      <w:r w:rsidRPr="00123F4F">
        <w:rPr>
          <w:rFonts w:eastAsia="Times New Roman"/>
          <w:bCs/>
          <w:szCs w:val="28"/>
        </w:rPr>
        <w:t xml:space="preserve">- </w:t>
      </w:r>
      <w:r w:rsidR="00E10597" w:rsidRPr="00123F4F">
        <w:rPr>
          <w:rFonts w:eastAsia="Times New Roman"/>
          <w:bCs/>
          <w:szCs w:val="28"/>
        </w:rPr>
        <w:t>Đối tượng và phương</w:t>
      </w:r>
      <w:r w:rsidR="00233FB0" w:rsidRPr="00123F4F">
        <w:rPr>
          <w:rFonts w:eastAsia="Times New Roman"/>
          <w:bCs/>
          <w:szCs w:val="28"/>
        </w:rPr>
        <w:t xml:space="preserve"> pháp</w:t>
      </w:r>
      <w:r w:rsidR="00F40EEC" w:rsidRPr="00123F4F">
        <w:rPr>
          <w:rFonts w:eastAsia="Times New Roman"/>
          <w:bCs/>
          <w:szCs w:val="28"/>
        </w:rPr>
        <w:t>:</w:t>
      </w:r>
      <w:r w:rsidR="00F52348" w:rsidRPr="00123F4F">
        <w:rPr>
          <w:rFonts w:eastAsia="Times New Roman"/>
          <w:bCs/>
          <w:szCs w:val="28"/>
        </w:rPr>
        <w:t xml:space="preserve"> Nghiên cứu thử nghiệm lâm sàng có đối chứng thực hiện trên </w:t>
      </w:r>
      <w:r w:rsidR="00233FB0" w:rsidRPr="00123F4F">
        <w:rPr>
          <w:rFonts w:eastAsia="Times New Roman"/>
          <w:bCs/>
          <w:szCs w:val="28"/>
        </w:rPr>
        <w:t xml:space="preserve">200 bệnh nhân có chỉ định phẫu thuật thể thủy tinh bẳng phương phápPhacoemulsation được chia thành 2 nhóm dựa trên phương pháp vô cảm: 100 bệnh nhân được </w:t>
      </w:r>
      <w:proofErr w:type="gramStart"/>
      <w:r w:rsidR="00233FB0" w:rsidRPr="00123F4F">
        <w:rPr>
          <w:rFonts w:eastAsia="Times New Roman"/>
          <w:bCs/>
          <w:szCs w:val="28"/>
        </w:rPr>
        <w:t>nhỏ  proparacaine</w:t>
      </w:r>
      <w:proofErr w:type="gramEnd"/>
      <w:r w:rsidR="00233FB0" w:rsidRPr="00123F4F">
        <w:rPr>
          <w:rFonts w:eastAsia="Times New Roman"/>
          <w:bCs/>
          <w:szCs w:val="28"/>
        </w:rPr>
        <w:t xml:space="preserve"> hydrochlorid 0,5% 2 phút trước khi bắt đầu phẫu thuật (nhóm proparacaine) và 100 bệnh nhân gây tê hậu nhãn cầu bằng 5mldung dịch Lydocaine 0,5% (nhóm Lydocain). </w:t>
      </w:r>
      <w:proofErr w:type="gramStart"/>
      <w:r w:rsidR="00233FB0" w:rsidRPr="00123F4F">
        <w:rPr>
          <w:rFonts w:eastAsia="Times New Roman"/>
          <w:bCs/>
          <w:szCs w:val="28"/>
        </w:rPr>
        <w:t>Một bác sĩ phẫu thuật duy nhất thực hiện tất cả các ca phẫu thuật.</w:t>
      </w:r>
      <w:proofErr w:type="gramEnd"/>
      <w:r w:rsidR="00233FB0" w:rsidRPr="00123F4F">
        <w:rPr>
          <w:rFonts w:eastAsia="Times New Roman"/>
          <w:bCs/>
          <w:szCs w:val="28"/>
        </w:rPr>
        <w:t xml:space="preserve"> Điểm số</w:t>
      </w:r>
      <w:r w:rsidR="00F52348" w:rsidRPr="00123F4F">
        <w:rPr>
          <w:rFonts w:eastAsia="Times New Roman"/>
          <w:bCs/>
          <w:szCs w:val="28"/>
        </w:rPr>
        <w:t xml:space="preserve"> mức độ</w:t>
      </w:r>
      <w:r w:rsidR="00233FB0" w:rsidRPr="00123F4F">
        <w:rPr>
          <w:rFonts w:eastAsia="Times New Roman"/>
          <w:bCs/>
          <w:szCs w:val="28"/>
        </w:rPr>
        <w:t xml:space="preserve"> đau, cảm giác khó chịu, thuốc tê bổ sung và tổng thời gian phẫu thuật và các biến chứngđược ghi nhậntrong phẫu thuật. </w:t>
      </w:r>
      <w:proofErr w:type="gramStart"/>
      <w:r w:rsidR="00233FB0" w:rsidRPr="00123F4F">
        <w:rPr>
          <w:rFonts w:eastAsia="Times New Roman"/>
          <w:bCs/>
          <w:szCs w:val="28"/>
        </w:rPr>
        <w:t>Độ trong giác mạc, tình trạng phù nề, cảm giác khó chịu được đánh giá sau phẫu thuật.</w:t>
      </w:r>
      <w:proofErr w:type="gramEnd"/>
      <w:r w:rsidR="00233FB0" w:rsidRPr="00123F4F">
        <w:rPr>
          <w:rFonts w:eastAsia="Times New Roman"/>
          <w:bCs/>
          <w:szCs w:val="28"/>
        </w:rPr>
        <w:t xml:space="preserve"> So sánh các tham số được thực hiện với kiểm định Chi-square, và giá trị p nhỏ hơn 0</w:t>
      </w:r>
      <w:proofErr w:type="gramStart"/>
      <w:r w:rsidR="00233FB0" w:rsidRPr="00123F4F">
        <w:rPr>
          <w:rFonts w:eastAsia="Times New Roman"/>
          <w:bCs/>
          <w:szCs w:val="28"/>
        </w:rPr>
        <w:t>,05</w:t>
      </w:r>
      <w:proofErr w:type="gramEnd"/>
      <w:r w:rsidR="00233FB0" w:rsidRPr="00123F4F">
        <w:rPr>
          <w:rFonts w:eastAsia="Times New Roman"/>
          <w:bCs/>
          <w:szCs w:val="28"/>
        </w:rPr>
        <w:t xml:space="preserve"> được coi là có ý nghĩa thống kê.</w:t>
      </w:r>
    </w:p>
    <w:p w:rsidR="00233FB0" w:rsidRPr="00123F4F" w:rsidRDefault="00233FB0" w:rsidP="008B564D">
      <w:pPr>
        <w:spacing w:before="120" w:after="120"/>
        <w:jc w:val="both"/>
        <w:rPr>
          <w:rFonts w:eastAsia="Times New Roman"/>
          <w:bCs/>
          <w:szCs w:val="28"/>
        </w:rPr>
      </w:pPr>
      <w:r w:rsidRPr="00123F4F">
        <w:rPr>
          <w:rFonts w:eastAsia="Times New Roman"/>
          <w:bCs/>
          <w:szCs w:val="28"/>
        </w:rPr>
        <w:t>Kết quả:</w:t>
      </w:r>
      <w:r w:rsidR="00123F4F" w:rsidRPr="00123F4F">
        <w:rPr>
          <w:rFonts w:eastAsia="Times New Roman"/>
          <w:bCs/>
          <w:szCs w:val="28"/>
        </w:rPr>
        <w:t xml:space="preserve"> </w:t>
      </w:r>
      <w:r w:rsidR="00123F4F">
        <w:rPr>
          <w:rFonts w:eastAsia="Times New Roman"/>
          <w:bCs/>
          <w:szCs w:val="28"/>
        </w:rPr>
        <w:t xml:space="preserve"> </w:t>
      </w:r>
      <w:r w:rsidRPr="00123F4F">
        <w:rPr>
          <w:rFonts w:eastAsia="Times New Roman"/>
          <w:bCs/>
          <w:szCs w:val="28"/>
        </w:rPr>
        <w:t xml:space="preserve">Không có sự khác biệt có ý nghĩa thống kê về điểm số </w:t>
      </w:r>
      <w:r w:rsidR="00F52348" w:rsidRPr="00123F4F">
        <w:rPr>
          <w:rFonts w:eastAsia="Times New Roman"/>
          <w:bCs/>
          <w:szCs w:val="28"/>
        </w:rPr>
        <w:t xml:space="preserve">mức độ </w:t>
      </w:r>
      <w:r w:rsidRPr="00123F4F">
        <w:rPr>
          <w:rFonts w:eastAsia="Times New Roman"/>
          <w:bCs/>
          <w:szCs w:val="28"/>
        </w:rPr>
        <w:t>đau trong mổ (P = 0</w:t>
      </w:r>
      <w:proofErr w:type="gramStart"/>
      <w:r w:rsidRPr="00123F4F">
        <w:rPr>
          <w:rFonts w:eastAsia="Times New Roman"/>
          <w:bCs/>
          <w:szCs w:val="28"/>
        </w:rPr>
        <w:t>,25</w:t>
      </w:r>
      <w:proofErr w:type="gramEnd"/>
      <w:r w:rsidRPr="00123F4F">
        <w:rPr>
          <w:rFonts w:eastAsia="Times New Roman"/>
          <w:bCs/>
          <w:szCs w:val="28"/>
        </w:rPr>
        <w:t>) và sau mổ (P = 0,21) giữa hai nhóm. Không</w:t>
      </w:r>
      <w:r w:rsidR="00F52348" w:rsidRPr="00123F4F">
        <w:rPr>
          <w:rFonts w:eastAsia="Times New Roman"/>
          <w:bCs/>
          <w:szCs w:val="28"/>
        </w:rPr>
        <w:t xml:space="preserve"> có cảm giác đau (điểm 0) ở 48</w:t>
      </w:r>
      <w:r w:rsidRPr="00123F4F">
        <w:rPr>
          <w:rFonts w:eastAsia="Times New Roman"/>
          <w:bCs/>
          <w:szCs w:val="28"/>
        </w:rPr>
        <w:t>% bện</w:t>
      </w:r>
      <w:r w:rsidR="00F52348" w:rsidRPr="00123F4F">
        <w:rPr>
          <w:rFonts w:eastAsia="Times New Roman"/>
          <w:bCs/>
          <w:szCs w:val="28"/>
        </w:rPr>
        <w:t>h nhân ở nhóm proparacaine và 45</w:t>
      </w:r>
      <w:proofErr w:type="gramStart"/>
      <w:r w:rsidR="00F52348" w:rsidRPr="00123F4F">
        <w:rPr>
          <w:rFonts w:eastAsia="Times New Roman"/>
          <w:bCs/>
          <w:szCs w:val="28"/>
        </w:rPr>
        <w:t>,6</w:t>
      </w:r>
      <w:proofErr w:type="gramEnd"/>
      <w:r w:rsidRPr="00123F4F">
        <w:rPr>
          <w:rFonts w:eastAsia="Times New Roman"/>
          <w:bCs/>
          <w:szCs w:val="28"/>
        </w:rPr>
        <w:t>% bệnh nhân ở nhóm gây tê hậu nhãn cầu bằng dung dịch Lydocaine . Thời gian phẫu thuật trung bình (P = 0,279) và sự khó chịu của phẫu thuật viên (P = 0</w:t>
      </w:r>
      <w:proofErr w:type="gramStart"/>
      <w:r w:rsidRPr="00123F4F">
        <w:rPr>
          <w:rFonts w:eastAsia="Times New Roman"/>
          <w:bCs/>
          <w:szCs w:val="28"/>
        </w:rPr>
        <w:t>,07</w:t>
      </w:r>
      <w:proofErr w:type="gramEnd"/>
      <w:r w:rsidRPr="00123F4F">
        <w:rPr>
          <w:rFonts w:eastAsia="Times New Roman"/>
          <w:bCs/>
          <w:szCs w:val="28"/>
        </w:rPr>
        <w:t>) không khác b</w:t>
      </w:r>
      <w:r w:rsidR="00A86EA4" w:rsidRPr="00123F4F">
        <w:rPr>
          <w:rFonts w:eastAsia="Times New Roman"/>
          <w:bCs/>
          <w:szCs w:val="28"/>
        </w:rPr>
        <w:t xml:space="preserve">iệt có ý nghĩa thống kê giữa hai </w:t>
      </w:r>
      <w:r w:rsidRPr="00123F4F">
        <w:rPr>
          <w:rFonts w:eastAsia="Times New Roman"/>
          <w:bCs/>
          <w:szCs w:val="28"/>
        </w:rPr>
        <w:t xml:space="preserve"> nhóm. Không có bệnh nhân nào yêu cầu gây mê bổ sung. </w:t>
      </w:r>
      <w:proofErr w:type="gramStart"/>
      <w:r w:rsidRPr="00123F4F">
        <w:rPr>
          <w:rFonts w:eastAsia="Times New Roman"/>
          <w:bCs/>
          <w:szCs w:val="28"/>
        </w:rPr>
        <w:t>Không có biến chứng phẫu thuật nào xảy ra trong quá trình phẫu thuật.</w:t>
      </w:r>
      <w:proofErr w:type="gramEnd"/>
      <w:r w:rsidRPr="00123F4F">
        <w:rPr>
          <w:rFonts w:eastAsia="Times New Roman"/>
          <w:bCs/>
          <w:szCs w:val="28"/>
        </w:rPr>
        <w:t xml:space="preserve"> Không có bệnh nhân nào trong cả hai nhóm bị thay đổi các thông số sống hoặc cần dùng thuốc </w:t>
      </w:r>
      <w:proofErr w:type="gramStart"/>
      <w:r w:rsidRPr="00123F4F">
        <w:rPr>
          <w:rFonts w:eastAsia="Times New Roman"/>
          <w:bCs/>
          <w:szCs w:val="28"/>
        </w:rPr>
        <w:t>an</w:t>
      </w:r>
      <w:proofErr w:type="gramEnd"/>
      <w:r w:rsidRPr="00123F4F">
        <w:rPr>
          <w:rFonts w:eastAsia="Times New Roman"/>
          <w:bCs/>
          <w:szCs w:val="28"/>
        </w:rPr>
        <w:t xml:space="preserve"> thần qua đường tĩnh mạch. Độ trong giác mạc sau phẫu thuật của hai nhóm là tương đuơng nhau (P&gt;0</w:t>
      </w:r>
      <w:proofErr w:type="gramStart"/>
      <w:r w:rsidRPr="00123F4F">
        <w:rPr>
          <w:rFonts w:eastAsia="Times New Roman"/>
          <w:bCs/>
          <w:szCs w:val="28"/>
        </w:rPr>
        <w:t>,05</w:t>
      </w:r>
      <w:proofErr w:type="gramEnd"/>
      <w:r w:rsidRPr="00123F4F">
        <w:rPr>
          <w:rFonts w:eastAsia="Times New Roman"/>
          <w:bCs/>
          <w:szCs w:val="28"/>
        </w:rPr>
        <w:t xml:space="preserve">). Có 24,2% mắt bị sưng nề và sụp mí nhẹ sau phẫu thuật trong nhóm gây tê hậu nhãn cầu, 7% trong nhóm nhỏ tê, sư khác biệt có ý nghĩa thống kê ( p&lt;0,05). </w:t>
      </w:r>
      <w:proofErr w:type="gramStart"/>
      <w:r w:rsidRPr="00123F4F">
        <w:rPr>
          <w:rFonts w:eastAsia="Times New Roman"/>
          <w:bCs/>
          <w:szCs w:val="28"/>
        </w:rPr>
        <w:t>Có một mắt khi gây tê bị xuất huyết hậu nhãn cầu không thể phẫu thuật đuợc.</w:t>
      </w:r>
      <w:proofErr w:type="gramEnd"/>
    </w:p>
    <w:p w:rsidR="00583AF0" w:rsidRPr="00123F4F" w:rsidRDefault="00131A4D" w:rsidP="008B564D">
      <w:pPr>
        <w:spacing w:before="120" w:after="120"/>
        <w:jc w:val="both"/>
        <w:rPr>
          <w:rFonts w:eastAsia="Times New Roman"/>
          <w:bCs/>
          <w:szCs w:val="28"/>
        </w:rPr>
      </w:pPr>
      <w:r w:rsidRPr="00123F4F">
        <w:rPr>
          <w:rFonts w:eastAsia="Times New Roman"/>
          <w:bCs/>
          <w:szCs w:val="28"/>
        </w:rPr>
        <w:tab/>
        <w:t xml:space="preserve">- </w:t>
      </w:r>
      <w:r w:rsidR="00233FB0" w:rsidRPr="00123F4F">
        <w:rPr>
          <w:rFonts w:eastAsia="Times New Roman"/>
          <w:bCs/>
          <w:szCs w:val="28"/>
        </w:rPr>
        <w:t>Kết luận: Proparacaine hydrochloride 0</w:t>
      </w:r>
      <w:proofErr w:type="gramStart"/>
      <w:r w:rsidR="00233FB0" w:rsidRPr="00123F4F">
        <w:rPr>
          <w:rFonts w:eastAsia="Times New Roman"/>
          <w:bCs/>
          <w:szCs w:val="28"/>
        </w:rPr>
        <w:t>,5</w:t>
      </w:r>
      <w:proofErr w:type="gramEnd"/>
      <w:r w:rsidR="00233FB0" w:rsidRPr="00123F4F">
        <w:rPr>
          <w:rFonts w:eastAsia="Times New Roman"/>
          <w:bCs/>
          <w:szCs w:val="28"/>
        </w:rPr>
        <w:t xml:space="preserve">% nhỏ tê trước mổ là an toàn và hiệu quả phẫu thuật đục thủy tinh thể </w:t>
      </w:r>
      <w:r w:rsidR="00F52348" w:rsidRPr="00123F4F">
        <w:rPr>
          <w:rFonts w:eastAsia="Times New Roman"/>
          <w:bCs/>
          <w:szCs w:val="28"/>
        </w:rPr>
        <w:t>bằng phương pháp</w:t>
      </w:r>
      <w:r w:rsidR="00233FB0" w:rsidRPr="00123F4F">
        <w:rPr>
          <w:rFonts w:eastAsia="Times New Roman"/>
          <w:bCs/>
          <w:szCs w:val="28"/>
        </w:rPr>
        <w:t xml:space="preserve"> phacoemulsation.  Sử dụng phương pháp này sẽ tránh những </w:t>
      </w:r>
      <w:proofErr w:type="gramStart"/>
      <w:r w:rsidR="00233FB0" w:rsidRPr="00123F4F">
        <w:rPr>
          <w:rFonts w:eastAsia="Times New Roman"/>
          <w:bCs/>
          <w:szCs w:val="28"/>
        </w:rPr>
        <w:t>tai</w:t>
      </w:r>
      <w:proofErr w:type="gramEnd"/>
      <w:r w:rsidR="00233FB0" w:rsidRPr="00123F4F">
        <w:rPr>
          <w:rFonts w:eastAsia="Times New Roman"/>
          <w:bCs/>
          <w:szCs w:val="28"/>
        </w:rPr>
        <w:t xml:space="preserve"> biến toàn thân và tại chỗ so với phương pháp gây tê hậu nhãn cầu đang áp dụng hiện nay. </w:t>
      </w:r>
    </w:p>
    <w:p w:rsidR="0064537A" w:rsidRPr="00123F4F" w:rsidRDefault="0064537A" w:rsidP="008B564D">
      <w:pPr>
        <w:spacing w:before="120" w:after="120"/>
      </w:pPr>
    </w:p>
    <w:p w:rsidR="00583AF0" w:rsidRPr="00131A4D" w:rsidRDefault="00583AF0" w:rsidP="008B564D">
      <w:pPr>
        <w:pStyle w:val="ListParagraph"/>
        <w:numPr>
          <w:ilvl w:val="1"/>
          <w:numId w:val="16"/>
        </w:numPr>
        <w:tabs>
          <w:tab w:val="left" w:pos="567"/>
        </w:tabs>
        <w:spacing w:before="120" w:after="120"/>
        <w:ind w:left="1276" w:hanging="567"/>
        <w:jc w:val="both"/>
        <w:rPr>
          <w:b/>
          <w:i/>
          <w:szCs w:val="28"/>
        </w:rPr>
      </w:pPr>
      <w:r w:rsidRPr="00131A4D">
        <w:rPr>
          <w:b/>
          <w:i/>
          <w:szCs w:val="28"/>
        </w:rPr>
        <w:t>Những kết quả lợi ích thu được khi áp dụng sáng kiến:</w:t>
      </w:r>
    </w:p>
    <w:p w:rsidR="00583AF0" w:rsidRPr="00131A4D" w:rsidRDefault="00583AF0" w:rsidP="008B564D">
      <w:pPr>
        <w:pStyle w:val="ListParagraph"/>
        <w:tabs>
          <w:tab w:val="left" w:pos="567"/>
        </w:tabs>
        <w:spacing w:before="120" w:after="120"/>
        <w:ind w:left="0" w:firstLine="450"/>
        <w:jc w:val="both"/>
        <w:rPr>
          <w:rFonts w:eastAsia="Times New Roman"/>
          <w:bCs/>
          <w:szCs w:val="28"/>
        </w:rPr>
      </w:pPr>
      <w:r>
        <w:rPr>
          <w:rFonts w:eastAsia="Times New Roman"/>
          <w:bCs/>
          <w:szCs w:val="28"/>
        </w:rPr>
        <w:tab/>
      </w:r>
      <w:r w:rsidRPr="00131A4D">
        <w:rPr>
          <w:rFonts w:eastAsia="Times New Roman"/>
          <w:bCs/>
          <w:szCs w:val="28"/>
        </w:rPr>
        <w:t xml:space="preserve">- Sử dụng dung </w:t>
      </w:r>
      <w:proofErr w:type="gramStart"/>
      <w:r w:rsidRPr="00131A4D">
        <w:rPr>
          <w:rFonts w:eastAsia="Times New Roman"/>
          <w:bCs/>
          <w:szCs w:val="28"/>
        </w:rPr>
        <w:t>dịch  Proparacain</w:t>
      </w:r>
      <w:proofErr w:type="gramEnd"/>
      <w:r w:rsidRPr="00131A4D">
        <w:rPr>
          <w:rFonts w:eastAsia="Times New Roman"/>
          <w:bCs/>
          <w:szCs w:val="28"/>
        </w:rPr>
        <w:t xml:space="preserve"> Hydrochloride 0,5% nhỏ mắt trong phẫu thuật thể thủy tinh bằng phương pháp phaco sẽ không có xuất hiện các biến chứng toàn thân nguy hiểm của gây tê là ngộ độc  và dị ứng thuốc tê, đây là hai biến chứng rất nguy hiểm nếu nặng, xử trí không kịp thời có thể gây tử vong.</w:t>
      </w:r>
    </w:p>
    <w:p w:rsidR="00583AF0" w:rsidRDefault="00583AF0" w:rsidP="008B564D">
      <w:pPr>
        <w:pStyle w:val="ListParagraph"/>
        <w:tabs>
          <w:tab w:val="left" w:pos="567"/>
        </w:tabs>
        <w:spacing w:before="120" w:after="120"/>
        <w:ind w:left="0" w:firstLine="450"/>
        <w:jc w:val="both"/>
        <w:rPr>
          <w:rFonts w:eastAsia="Times New Roman"/>
          <w:bCs/>
          <w:szCs w:val="28"/>
        </w:rPr>
      </w:pPr>
      <w:r>
        <w:rPr>
          <w:rFonts w:eastAsia="Times New Roman"/>
          <w:bCs/>
          <w:szCs w:val="28"/>
        </w:rPr>
        <w:tab/>
      </w:r>
      <w:r w:rsidRPr="00131A4D">
        <w:rPr>
          <w:rFonts w:eastAsia="Times New Roman"/>
          <w:bCs/>
          <w:szCs w:val="28"/>
        </w:rPr>
        <w:t xml:space="preserve">- Sử dụng dung </w:t>
      </w:r>
      <w:proofErr w:type="gramStart"/>
      <w:r w:rsidRPr="00131A4D">
        <w:rPr>
          <w:rFonts w:eastAsia="Times New Roman"/>
          <w:bCs/>
          <w:szCs w:val="28"/>
        </w:rPr>
        <w:t>dịch  Proparacain</w:t>
      </w:r>
      <w:proofErr w:type="gramEnd"/>
      <w:r w:rsidRPr="00131A4D">
        <w:rPr>
          <w:rFonts w:eastAsia="Times New Roman"/>
          <w:bCs/>
          <w:szCs w:val="28"/>
        </w:rPr>
        <w:t xml:space="preserve"> Hydrochloride 0,5% nhỏ mắt trong phẫu thuật thể thủy tinh bằng phương pháp phaco sẽ không có xuất hiện các biến chứng tại chổ  của gây tê như phù nề , xuất huyết kết mạc, xuất huyết nhãn cầu và nặng hơn nũa có thể tổn thương</w:t>
      </w:r>
      <w:r>
        <w:rPr>
          <w:rFonts w:eastAsia="Times New Roman"/>
          <w:bCs/>
          <w:szCs w:val="28"/>
        </w:rPr>
        <w:t xml:space="preserve"> dây thần kinh mắt và thủng nhãn</w:t>
      </w:r>
      <w:r w:rsidRPr="00131A4D">
        <w:rPr>
          <w:rFonts w:eastAsia="Times New Roman"/>
          <w:bCs/>
          <w:szCs w:val="28"/>
        </w:rPr>
        <w:t xml:space="preserve"> cầu gây mù cho người bệnh. </w:t>
      </w:r>
    </w:p>
    <w:p w:rsidR="00583AF0" w:rsidRPr="00131A4D" w:rsidRDefault="00583AF0" w:rsidP="008B564D">
      <w:pPr>
        <w:pStyle w:val="ListParagraph"/>
        <w:tabs>
          <w:tab w:val="left" w:pos="567"/>
        </w:tabs>
        <w:spacing w:before="120" w:after="120"/>
        <w:ind w:left="0" w:firstLine="450"/>
        <w:jc w:val="both"/>
        <w:rPr>
          <w:rFonts w:eastAsia="Times New Roman"/>
          <w:bCs/>
          <w:szCs w:val="28"/>
        </w:rPr>
      </w:pPr>
      <w:r>
        <w:rPr>
          <w:rFonts w:eastAsia="Times New Roman"/>
          <w:bCs/>
          <w:szCs w:val="28"/>
        </w:rPr>
        <w:tab/>
      </w:r>
      <w:r w:rsidRPr="00131A4D">
        <w:rPr>
          <w:rFonts w:eastAsia="Times New Roman"/>
          <w:bCs/>
          <w:szCs w:val="28"/>
        </w:rPr>
        <w:t xml:space="preserve">- Sử dụng dung </w:t>
      </w:r>
      <w:proofErr w:type="gramStart"/>
      <w:r w:rsidRPr="00131A4D">
        <w:rPr>
          <w:rFonts w:eastAsia="Times New Roman"/>
          <w:bCs/>
          <w:szCs w:val="28"/>
        </w:rPr>
        <w:t>dịch  Proparacain</w:t>
      </w:r>
      <w:proofErr w:type="gramEnd"/>
      <w:r w:rsidRPr="00131A4D">
        <w:rPr>
          <w:rFonts w:eastAsia="Times New Roman"/>
          <w:bCs/>
          <w:szCs w:val="28"/>
        </w:rPr>
        <w:t xml:space="preserve"> Hydrochloride 0,5% nhỏ mắt trong phẫu thuật thể thủy tinh bằng phương pháp phaco sẽ giúp cho thị lực bệnh nhân phục hồi nhanh hơn, vết mổ nhanh lành hơn.</w:t>
      </w:r>
    </w:p>
    <w:p w:rsidR="007E599A" w:rsidRPr="007E599A" w:rsidRDefault="00583AF0" w:rsidP="008B564D">
      <w:pPr>
        <w:pStyle w:val="ListParagraph"/>
        <w:tabs>
          <w:tab w:val="left" w:pos="567"/>
        </w:tabs>
        <w:spacing w:before="120" w:after="120"/>
        <w:ind w:left="0" w:firstLine="450"/>
        <w:jc w:val="both"/>
        <w:rPr>
          <w:rFonts w:eastAsia="Times New Roman"/>
          <w:bCs/>
          <w:szCs w:val="28"/>
        </w:rPr>
      </w:pPr>
      <w:r>
        <w:rPr>
          <w:rFonts w:eastAsia="Times New Roman"/>
          <w:b/>
          <w:i/>
          <w:szCs w:val="28"/>
        </w:rPr>
        <w:tab/>
      </w:r>
      <w:r w:rsidRPr="007E599A">
        <w:rPr>
          <w:rFonts w:eastAsia="Times New Roman"/>
          <w:b/>
          <w:szCs w:val="28"/>
        </w:rPr>
        <w:t xml:space="preserve">6. </w:t>
      </w:r>
      <w:r w:rsidR="006165B1" w:rsidRPr="007E599A">
        <w:rPr>
          <w:rFonts w:eastAsia="Times New Roman"/>
          <w:b/>
          <w:szCs w:val="28"/>
        </w:rPr>
        <w:t>Tính mới của sáng kíến</w:t>
      </w:r>
      <w:r w:rsidR="007E599A">
        <w:rPr>
          <w:rFonts w:eastAsia="Times New Roman"/>
          <w:b/>
          <w:szCs w:val="28"/>
        </w:rPr>
        <w:t xml:space="preserve">: </w:t>
      </w:r>
      <w:r w:rsidR="007E599A" w:rsidRPr="007E599A">
        <w:rPr>
          <w:rFonts w:eastAsia="Calibri"/>
          <w:bCs/>
          <w:szCs w:val="28"/>
          <w:lang w:val="vi-VN"/>
        </w:rPr>
        <w:t>Lần đầu tiên đuợc thực hiện tại Bệnh viện Mắt Bình Định</w:t>
      </w:r>
      <w:r w:rsidR="007E599A">
        <w:rPr>
          <w:rFonts w:eastAsia="Calibri"/>
          <w:bCs/>
          <w:szCs w:val="28"/>
        </w:rPr>
        <w:t xml:space="preserve">, </w:t>
      </w:r>
      <w:r w:rsidR="007E599A" w:rsidRPr="00131A4D">
        <w:rPr>
          <w:rFonts w:eastAsia="Times New Roman"/>
          <w:bCs/>
          <w:szCs w:val="28"/>
        </w:rPr>
        <w:t>Sử dụng trong phẫu thuật thể thủy tinh giúp cho thị lực bệnh nhân phục hồi nhanh hơn, vết mổ nhanh lành hơn.</w:t>
      </w:r>
    </w:p>
    <w:p w:rsidR="00583AF0" w:rsidRDefault="007E599A" w:rsidP="008B564D">
      <w:pPr>
        <w:tabs>
          <w:tab w:val="left" w:pos="567"/>
        </w:tabs>
        <w:spacing w:before="120" w:after="120"/>
        <w:jc w:val="both"/>
        <w:rPr>
          <w:szCs w:val="28"/>
        </w:rPr>
      </w:pPr>
      <w:r>
        <w:rPr>
          <w:rFonts w:eastAsia="Times New Roman"/>
          <w:b/>
          <w:i/>
          <w:szCs w:val="28"/>
        </w:rPr>
        <w:tab/>
      </w:r>
      <w:r w:rsidR="00583AF0" w:rsidRPr="007E599A">
        <w:rPr>
          <w:rFonts w:eastAsia="Times New Roman"/>
          <w:b/>
          <w:szCs w:val="28"/>
        </w:rPr>
        <w:t>7.</w:t>
      </w:r>
      <w:r w:rsidR="00583AF0" w:rsidRPr="007E599A">
        <w:rPr>
          <w:b/>
          <w:szCs w:val="28"/>
        </w:rPr>
        <w:t xml:space="preserve"> P</w:t>
      </w:r>
      <w:r w:rsidR="00093E4F" w:rsidRPr="007E599A">
        <w:rPr>
          <w:b/>
          <w:szCs w:val="28"/>
        </w:rPr>
        <w:t xml:space="preserve">hạm </w:t>
      </w:r>
      <w:proofErr w:type="gramStart"/>
      <w:r w:rsidR="00093E4F" w:rsidRPr="007E599A">
        <w:rPr>
          <w:b/>
          <w:szCs w:val="28"/>
        </w:rPr>
        <w:t>vi</w:t>
      </w:r>
      <w:proofErr w:type="gramEnd"/>
      <w:r w:rsidR="00093E4F" w:rsidRPr="007E599A">
        <w:rPr>
          <w:b/>
          <w:szCs w:val="28"/>
        </w:rPr>
        <w:t xml:space="preserve"> áp dụng của sáng kiến</w:t>
      </w:r>
      <w:r w:rsidR="00093E4F" w:rsidRPr="00583AF0">
        <w:rPr>
          <w:b/>
          <w:i/>
          <w:szCs w:val="28"/>
        </w:rPr>
        <w:t>:</w:t>
      </w:r>
      <w:r w:rsidR="00FF4926">
        <w:rPr>
          <w:b/>
          <w:i/>
          <w:szCs w:val="28"/>
        </w:rPr>
        <w:t xml:space="preserve"> </w:t>
      </w:r>
      <w:r w:rsidR="00101A09" w:rsidRPr="00583AF0">
        <w:rPr>
          <w:szCs w:val="28"/>
        </w:rPr>
        <w:t>các cơ sở</w:t>
      </w:r>
      <w:r w:rsidR="00FF4926">
        <w:rPr>
          <w:szCs w:val="28"/>
        </w:rPr>
        <w:t xml:space="preserve"> nhã</w:t>
      </w:r>
      <w:r w:rsidR="00101A09" w:rsidRPr="00583AF0">
        <w:rPr>
          <w:szCs w:val="28"/>
        </w:rPr>
        <w:t>n khoa toàn tỉnh.</w:t>
      </w:r>
    </w:p>
    <w:p w:rsidR="008F7BC9" w:rsidRPr="00583AF0" w:rsidRDefault="00583AF0" w:rsidP="008B564D">
      <w:pPr>
        <w:pStyle w:val="ListParagraph"/>
        <w:tabs>
          <w:tab w:val="left" w:pos="567"/>
        </w:tabs>
        <w:spacing w:before="120" w:after="120"/>
        <w:ind w:left="567"/>
        <w:jc w:val="both"/>
        <w:rPr>
          <w:rFonts w:eastAsia="Times New Roman"/>
          <w:b/>
          <w:i/>
          <w:szCs w:val="28"/>
        </w:rPr>
      </w:pPr>
      <w:r>
        <w:rPr>
          <w:b/>
          <w:szCs w:val="28"/>
        </w:rPr>
        <w:t xml:space="preserve">8. </w:t>
      </w:r>
      <w:r w:rsidR="009B44D9" w:rsidRPr="00583AF0">
        <w:rPr>
          <w:b/>
          <w:szCs w:val="28"/>
        </w:rPr>
        <w:t>Những thông tin cần được bảo mật</w:t>
      </w:r>
      <w:r w:rsidR="00142F76" w:rsidRPr="00583AF0">
        <w:rPr>
          <w:b/>
          <w:szCs w:val="28"/>
        </w:rPr>
        <w:t xml:space="preserve"> </w:t>
      </w:r>
      <w:proofErr w:type="gramStart"/>
      <w:r w:rsidR="00142F76" w:rsidRPr="00583AF0">
        <w:rPr>
          <w:b/>
          <w:szCs w:val="28"/>
        </w:rPr>
        <w:t>( nếu</w:t>
      </w:r>
      <w:proofErr w:type="gramEnd"/>
      <w:r w:rsidR="00142F76" w:rsidRPr="00583AF0">
        <w:rPr>
          <w:b/>
          <w:szCs w:val="28"/>
        </w:rPr>
        <w:t xml:space="preserve"> có )</w:t>
      </w:r>
      <w:r w:rsidR="00DE7807" w:rsidRPr="00583AF0">
        <w:rPr>
          <w:b/>
          <w:szCs w:val="28"/>
        </w:rPr>
        <w:t>:</w:t>
      </w:r>
      <w:r w:rsidR="00101A09" w:rsidRPr="00583AF0">
        <w:rPr>
          <w:szCs w:val="28"/>
        </w:rPr>
        <w:t>không</w:t>
      </w:r>
    </w:p>
    <w:p w:rsidR="00B2771C" w:rsidRPr="00583AF0" w:rsidRDefault="00583AF0" w:rsidP="008B564D">
      <w:pPr>
        <w:tabs>
          <w:tab w:val="left" w:pos="567"/>
          <w:tab w:val="left" w:pos="900"/>
          <w:tab w:val="left" w:pos="993"/>
          <w:tab w:val="left" w:pos="1080"/>
          <w:tab w:val="left" w:pos="1440"/>
          <w:tab w:val="left" w:pos="2160"/>
          <w:tab w:val="left" w:pos="2880"/>
          <w:tab w:val="left" w:pos="3600"/>
          <w:tab w:val="center" w:pos="4680"/>
        </w:tabs>
        <w:spacing w:before="120" w:after="120"/>
        <w:jc w:val="both"/>
        <w:rPr>
          <w:rFonts w:eastAsia="Times New Roman"/>
          <w:bCs/>
          <w:i/>
          <w:szCs w:val="28"/>
        </w:rPr>
      </w:pPr>
      <w:r>
        <w:rPr>
          <w:b/>
          <w:szCs w:val="28"/>
        </w:rPr>
        <w:tab/>
        <w:t xml:space="preserve">9. </w:t>
      </w:r>
      <w:r w:rsidR="009606D0" w:rsidRPr="00583AF0">
        <w:rPr>
          <w:b/>
          <w:szCs w:val="28"/>
        </w:rPr>
        <w:t>Các điều kiện cần thiết để áp dụng sáng kiến</w:t>
      </w:r>
      <w:proofErr w:type="gramStart"/>
      <w:r w:rsidR="00375922" w:rsidRPr="00583AF0">
        <w:rPr>
          <w:b/>
          <w:szCs w:val="28"/>
        </w:rPr>
        <w:t>:</w:t>
      </w:r>
      <w:r w:rsidR="00101A09" w:rsidRPr="00583AF0">
        <w:rPr>
          <w:szCs w:val="28"/>
        </w:rPr>
        <w:t>Áp</w:t>
      </w:r>
      <w:proofErr w:type="gramEnd"/>
      <w:r w:rsidR="00101A09" w:rsidRPr="00583AF0">
        <w:rPr>
          <w:szCs w:val="28"/>
        </w:rPr>
        <w:t xml:space="preserve"> dụng rộng rãi.</w:t>
      </w:r>
    </w:p>
    <w:p w:rsidR="00881CB8" w:rsidRPr="00131A4D" w:rsidRDefault="00001AE2" w:rsidP="008B564D">
      <w:pPr>
        <w:tabs>
          <w:tab w:val="left" w:pos="567"/>
        </w:tabs>
        <w:spacing w:before="120" w:after="120"/>
        <w:jc w:val="both"/>
        <w:rPr>
          <w:rFonts w:eastAsia="Times New Roman"/>
          <w:szCs w:val="28"/>
        </w:rPr>
      </w:pPr>
      <w:r w:rsidRPr="00131A4D">
        <w:rPr>
          <w:rFonts w:eastAsia="Times New Roman"/>
          <w:bCs/>
          <w:i/>
          <w:iCs/>
          <w:szCs w:val="28"/>
        </w:rPr>
        <w:tab/>
        <w:t xml:space="preserve">- </w:t>
      </w:r>
      <w:r w:rsidR="00B716DB" w:rsidRPr="00131A4D">
        <w:rPr>
          <w:rFonts w:eastAsia="Times New Roman"/>
          <w:bCs/>
          <w:iCs/>
          <w:szCs w:val="28"/>
        </w:rPr>
        <w:t>Phương tiện thực hiện</w:t>
      </w:r>
      <w:r w:rsidR="00881CB8" w:rsidRPr="00131A4D">
        <w:rPr>
          <w:rFonts w:eastAsia="Times New Roman"/>
          <w:bCs/>
          <w:iCs/>
          <w:szCs w:val="28"/>
        </w:rPr>
        <w:t>:</w:t>
      </w:r>
      <w:r w:rsidR="00B716DB" w:rsidRPr="00131A4D">
        <w:rPr>
          <w:rFonts w:eastAsia="Times New Roman"/>
          <w:szCs w:val="28"/>
        </w:rPr>
        <w:t xml:space="preserve"> Các dụng cụ phẫu thuật phaco hiện nay của bệnh viện đang thực hiện.</w:t>
      </w:r>
    </w:p>
    <w:p w:rsidR="00583AF0" w:rsidRDefault="00001AE2" w:rsidP="008B564D">
      <w:pPr>
        <w:tabs>
          <w:tab w:val="left" w:pos="567"/>
        </w:tabs>
        <w:spacing w:before="120" w:after="120"/>
        <w:jc w:val="both"/>
        <w:rPr>
          <w:rFonts w:eastAsia="Times New Roman"/>
          <w:bCs/>
          <w:iCs/>
          <w:szCs w:val="28"/>
        </w:rPr>
      </w:pPr>
      <w:r w:rsidRPr="00131A4D">
        <w:rPr>
          <w:rFonts w:eastAsia="Times New Roman"/>
          <w:bCs/>
          <w:i/>
          <w:iCs/>
          <w:szCs w:val="28"/>
        </w:rPr>
        <w:tab/>
        <w:t xml:space="preserve">- </w:t>
      </w:r>
      <w:r w:rsidR="00881CB8" w:rsidRPr="00131A4D">
        <w:rPr>
          <w:rFonts w:eastAsia="Times New Roman"/>
          <w:bCs/>
          <w:iCs/>
          <w:szCs w:val="28"/>
        </w:rPr>
        <w:t xml:space="preserve">Phương tiện điều trị: </w:t>
      </w:r>
      <w:r w:rsidR="00101A09">
        <w:rPr>
          <w:rFonts w:eastAsia="Times New Roman"/>
          <w:bCs/>
          <w:iCs/>
          <w:szCs w:val="28"/>
        </w:rPr>
        <w:t xml:space="preserve">Không thay đổi phác đồ điều trị sau phẫu thuật.  </w:t>
      </w:r>
    </w:p>
    <w:p w:rsidR="00423E1A" w:rsidRPr="00583AF0" w:rsidRDefault="00583AF0" w:rsidP="008B564D">
      <w:pPr>
        <w:tabs>
          <w:tab w:val="left" w:pos="567"/>
        </w:tabs>
        <w:spacing w:before="120" w:after="120"/>
        <w:jc w:val="both"/>
        <w:rPr>
          <w:rFonts w:eastAsia="Times New Roman"/>
          <w:bCs/>
          <w:iCs/>
          <w:szCs w:val="28"/>
        </w:rPr>
      </w:pPr>
      <w:r>
        <w:rPr>
          <w:rFonts w:eastAsia="Times New Roman"/>
          <w:bCs/>
          <w:iCs/>
          <w:szCs w:val="28"/>
        </w:rPr>
        <w:tab/>
      </w:r>
      <w:r w:rsidRPr="00583AF0">
        <w:rPr>
          <w:rFonts w:eastAsia="Times New Roman"/>
          <w:b/>
          <w:bCs/>
          <w:iCs/>
          <w:szCs w:val="28"/>
        </w:rPr>
        <w:t>10.</w:t>
      </w:r>
      <w:r w:rsidR="00F716F0" w:rsidRPr="00131A4D">
        <w:rPr>
          <w:b/>
          <w:szCs w:val="28"/>
        </w:rPr>
        <w:t xml:space="preserve">Đánh giá lợi ích </w:t>
      </w:r>
      <w:proofErr w:type="gramStart"/>
      <w:r w:rsidR="00F716F0" w:rsidRPr="00131A4D">
        <w:rPr>
          <w:b/>
          <w:szCs w:val="28"/>
        </w:rPr>
        <w:t>thu</w:t>
      </w:r>
      <w:proofErr w:type="gramEnd"/>
      <w:r w:rsidR="00F716F0" w:rsidRPr="00131A4D">
        <w:rPr>
          <w:b/>
          <w:szCs w:val="28"/>
        </w:rPr>
        <w:t xml:space="preserve"> được do áp dụng của sáng kiến theo ý kiến của </w:t>
      </w:r>
      <w:r w:rsidR="009B44D9" w:rsidRPr="00131A4D">
        <w:rPr>
          <w:b/>
          <w:szCs w:val="28"/>
        </w:rPr>
        <w:t>tác giả</w:t>
      </w:r>
      <w:r w:rsidR="00F716F0" w:rsidRPr="00131A4D">
        <w:rPr>
          <w:b/>
          <w:szCs w:val="28"/>
        </w:rPr>
        <w:t xml:space="preserve">, </w:t>
      </w:r>
      <w:r w:rsidR="009B44D9" w:rsidRPr="00131A4D">
        <w:rPr>
          <w:b/>
          <w:szCs w:val="28"/>
        </w:rPr>
        <w:t>và theo ý kiến của đơn vị</w:t>
      </w:r>
      <w:r w:rsidR="00F716F0" w:rsidRPr="00131A4D">
        <w:rPr>
          <w:b/>
          <w:szCs w:val="28"/>
        </w:rPr>
        <w:t>:</w:t>
      </w:r>
    </w:p>
    <w:p w:rsidR="00423E1A" w:rsidRDefault="0024195C" w:rsidP="008B564D">
      <w:pPr>
        <w:tabs>
          <w:tab w:val="left" w:pos="567"/>
        </w:tabs>
        <w:spacing w:before="120" w:after="120"/>
        <w:ind w:firstLine="709"/>
        <w:contextualSpacing/>
        <w:jc w:val="both"/>
        <w:rPr>
          <w:rFonts w:eastAsia="Times New Roman"/>
          <w:bCs/>
          <w:szCs w:val="28"/>
        </w:rPr>
      </w:pPr>
      <w:r w:rsidRPr="00131A4D">
        <w:rPr>
          <w:rFonts w:eastAsia="Times New Roman"/>
          <w:bCs/>
          <w:szCs w:val="28"/>
        </w:rPr>
        <w:t xml:space="preserve">Đây là phương pháp </w:t>
      </w:r>
      <w:proofErr w:type="gramStart"/>
      <w:r w:rsidRPr="00131A4D">
        <w:rPr>
          <w:rFonts w:eastAsia="Times New Roman"/>
          <w:bCs/>
          <w:szCs w:val="28"/>
        </w:rPr>
        <w:t>an</w:t>
      </w:r>
      <w:proofErr w:type="gramEnd"/>
      <w:r w:rsidRPr="00131A4D">
        <w:rPr>
          <w:rFonts w:eastAsia="Times New Roman"/>
          <w:bCs/>
          <w:szCs w:val="28"/>
        </w:rPr>
        <w:t xml:space="preserve"> toàn và hiệu quả, sử dụng phương pháp này sẽ tránh đựơc các tai biến nặng </w:t>
      </w:r>
      <w:r w:rsidR="00057C25" w:rsidRPr="00131A4D">
        <w:rPr>
          <w:rFonts w:eastAsia="Times New Roman"/>
          <w:bCs/>
          <w:szCs w:val="28"/>
        </w:rPr>
        <w:t xml:space="preserve">có thể xảy ra </w:t>
      </w:r>
      <w:r w:rsidRPr="00131A4D">
        <w:rPr>
          <w:rFonts w:eastAsia="Times New Roman"/>
          <w:bCs/>
          <w:szCs w:val="28"/>
        </w:rPr>
        <w:t xml:space="preserve">do </w:t>
      </w:r>
      <w:r w:rsidR="00057C25" w:rsidRPr="00131A4D">
        <w:rPr>
          <w:rFonts w:eastAsia="Times New Roman"/>
          <w:bCs/>
          <w:szCs w:val="28"/>
        </w:rPr>
        <w:t xml:space="preserve">biến chứng </w:t>
      </w:r>
      <w:r w:rsidRPr="00131A4D">
        <w:rPr>
          <w:rFonts w:eastAsia="Times New Roman"/>
          <w:bCs/>
          <w:szCs w:val="28"/>
        </w:rPr>
        <w:t>gâ</w:t>
      </w:r>
      <w:r w:rsidR="00057C25" w:rsidRPr="00131A4D">
        <w:rPr>
          <w:rFonts w:eastAsia="Times New Roman"/>
          <w:bCs/>
          <w:szCs w:val="28"/>
        </w:rPr>
        <w:t>y tê trong phẫu thuật.</w:t>
      </w:r>
    </w:p>
    <w:p w:rsidR="00235856" w:rsidRDefault="00561E1E" w:rsidP="008B564D">
      <w:pPr>
        <w:tabs>
          <w:tab w:val="left" w:pos="567"/>
        </w:tabs>
        <w:spacing w:before="120" w:after="120"/>
        <w:ind w:firstLine="709"/>
        <w:contextualSpacing/>
        <w:jc w:val="both"/>
        <w:rPr>
          <w:rFonts w:eastAsia="Times New Roman"/>
          <w:bCs/>
          <w:szCs w:val="28"/>
        </w:rPr>
      </w:pPr>
      <w:r>
        <w:rPr>
          <w:rFonts w:eastAsia="Times New Roman"/>
          <w:bCs/>
          <w:szCs w:val="28"/>
        </w:rPr>
        <w:t>Bên cạnh hiệu quả chuyên môn, sáng kiến còn có hiệu quả kinh tế, mỗi bệnh nhân được tiết kiệm 2 bơm tiêm 5ml, 3 ống thuốc tê Lydocain 0</w:t>
      </w:r>
      <w:proofErr w:type="gramStart"/>
      <w:r>
        <w:rPr>
          <w:rFonts w:eastAsia="Times New Roman"/>
          <w:bCs/>
          <w:szCs w:val="28"/>
        </w:rPr>
        <w:t>,5</w:t>
      </w:r>
      <w:proofErr w:type="gramEnd"/>
      <w:r>
        <w:rPr>
          <w:rFonts w:eastAsia="Times New Roman"/>
          <w:bCs/>
          <w:szCs w:val="28"/>
        </w:rPr>
        <w:t>%</w:t>
      </w:r>
      <w:r w:rsidR="00101A09">
        <w:rPr>
          <w:rFonts w:eastAsia="Times New Roman"/>
          <w:bCs/>
          <w:szCs w:val="28"/>
        </w:rPr>
        <w:t xml:space="preserve"> (2ml), 1 đôi găng tay, chi phí tiết kiệm khoảng 10.000 đồng/BN. Mỗi năm bệnh viện mổ ít nhất 5000 ca Phaco, số tiền làm lợi khoảng 50 triệu đồng/năm.</w:t>
      </w:r>
    </w:p>
    <w:p w:rsidR="00F716F0" w:rsidRPr="00131A4D" w:rsidRDefault="00583AF0" w:rsidP="00CC176A">
      <w:pPr>
        <w:tabs>
          <w:tab w:val="left" w:pos="567"/>
        </w:tabs>
        <w:spacing w:before="120" w:after="120"/>
        <w:ind w:firstLine="709"/>
        <w:contextualSpacing/>
        <w:jc w:val="both"/>
        <w:rPr>
          <w:szCs w:val="28"/>
        </w:rPr>
      </w:pPr>
      <w:r>
        <w:rPr>
          <w:b/>
          <w:szCs w:val="28"/>
        </w:rPr>
        <w:tab/>
      </w:r>
      <w:bookmarkStart w:id="0" w:name="_GoBack"/>
      <w:bookmarkEnd w:id="0"/>
    </w:p>
    <w:sectPr w:rsidR="00F716F0" w:rsidRPr="00131A4D" w:rsidSect="00235856">
      <w:pgSz w:w="12240" w:h="15840"/>
      <w:pgMar w:top="1134" w:right="1134"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0976"/>
    <w:multiLevelType w:val="multilevel"/>
    <w:tmpl w:val="6B22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68205E"/>
    <w:multiLevelType w:val="hybridMultilevel"/>
    <w:tmpl w:val="9C6688E8"/>
    <w:lvl w:ilvl="0" w:tplc="4A52BC2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521B70"/>
    <w:multiLevelType w:val="multilevel"/>
    <w:tmpl w:val="954AA838"/>
    <w:lvl w:ilvl="0">
      <w:start w:val="5"/>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C896CBA"/>
    <w:multiLevelType w:val="multilevel"/>
    <w:tmpl w:val="FA62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C28CD"/>
    <w:multiLevelType w:val="multilevel"/>
    <w:tmpl w:val="D7C2C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B952A1"/>
    <w:multiLevelType w:val="multilevel"/>
    <w:tmpl w:val="534A932A"/>
    <w:lvl w:ilvl="0">
      <w:start w:val="5"/>
      <w:numFmt w:val="decimal"/>
      <w:lvlText w:val="%1."/>
      <w:lvlJc w:val="left"/>
      <w:pPr>
        <w:ind w:left="450" w:hanging="450"/>
      </w:pPr>
      <w:rPr>
        <w:rFonts w:hint="default"/>
        <w:b/>
        <w:i/>
      </w:rPr>
    </w:lvl>
    <w:lvl w:ilvl="1">
      <w:start w:val="4"/>
      <w:numFmt w:val="decimal"/>
      <w:lvlText w:val="%1.%2."/>
      <w:lvlJc w:val="left"/>
      <w:pPr>
        <w:ind w:left="1429" w:hanging="720"/>
      </w:pPr>
      <w:rPr>
        <w:rFonts w:hint="default"/>
        <w:b/>
        <w:i/>
      </w:rPr>
    </w:lvl>
    <w:lvl w:ilvl="2">
      <w:start w:val="1"/>
      <w:numFmt w:val="decimal"/>
      <w:lvlText w:val="%1.%2.%3."/>
      <w:lvlJc w:val="left"/>
      <w:pPr>
        <w:ind w:left="2138" w:hanging="720"/>
      </w:pPr>
      <w:rPr>
        <w:rFonts w:hint="default"/>
        <w:b/>
        <w:i/>
      </w:rPr>
    </w:lvl>
    <w:lvl w:ilvl="3">
      <w:start w:val="1"/>
      <w:numFmt w:val="decimal"/>
      <w:lvlText w:val="%1.%2.%3.%4."/>
      <w:lvlJc w:val="left"/>
      <w:pPr>
        <w:ind w:left="3207" w:hanging="1080"/>
      </w:pPr>
      <w:rPr>
        <w:rFonts w:hint="default"/>
        <w:b/>
        <w:i/>
      </w:rPr>
    </w:lvl>
    <w:lvl w:ilvl="4">
      <w:start w:val="1"/>
      <w:numFmt w:val="decimal"/>
      <w:lvlText w:val="%1.%2.%3.%4.%5."/>
      <w:lvlJc w:val="left"/>
      <w:pPr>
        <w:ind w:left="3916" w:hanging="1080"/>
      </w:pPr>
      <w:rPr>
        <w:rFonts w:hint="default"/>
        <w:b/>
        <w:i/>
      </w:rPr>
    </w:lvl>
    <w:lvl w:ilvl="5">
      <w:start w:val="1"/>
      <w:numFmt w:val="decimal"/>
      <w:lvlText w:val="%1.%2.%3.%4.%5.%6."/>
      <w:lvlJc w:val="left"/>
      <w:pPr>
        <w:ind w:left="4985" w:hanging="1440"/>
      </w:pPr>
      <w:rPr>
        <w:rFonts w:hint="default"/>
        <w:b/>
        <w:i/>
      </w:rPr>
    </w:lvl>
    <w:lvl w:ilvl="6">
      <w:start w:val="1"/>
      <w:numFmt w:val="decimal"/>
      <w:lvlText w:val="%1.%2.%3.%4.%5.%6.%7."/>
      <w:lvlJc w:val="left"/>
      <w:pPr>
        <w:ind w:left="6054" w:hanging="1800"/>
      </w:pPr>
      <w:rPr>
        <w:rFonts w:hint="default"/>
        <w:b/>
        <w:i/>
      </w:rPr>
    </w:lvl>
    <w:lvl w:ilvl="7">
      <w:start w:val="1"/>
      <w:numFmt w:val="decimal"/>
      <w:lvlText w:val="%1.%2.%3.%4.%5.%6.%7.%8."/>
      <w:lvlJc w:val="left"/>
      <w:pPr>
        <w:ind w:left="6763" w:hanging="1800"/>
      </w:pPr>
      <w:rPr>
        <w:rFonts w:hint="default"/>
        <w:b/>
        <w:i/>
      </w:rPr>
    </w:lvl>
    <w:lvl w:ilvl="8">
      <w:start w:val="1"/>
      <w:numFmt w:val="decimal"/>
      <w:lvlText w:val="%1.%2.%3.%4.%5.%6.%7.%8.%9."/>
      <w:lvlJc w:val="left"/>
      <w:pPr>
        <w:ind w:left="7832" w:hanging="2160"/>
      </w:pPr>
      <w:rPr>
        <w:rFonts w:hint="default"/>
        <w:b/>
        <w:i/>
      </w:rPr>
    </w:lvl>
  </w:abstractNum>
  <w:abstractNum w:abstractNumId="6">
    <w:nsid w:val="2629253F"/>
    <w:multiLevelType w:val="multilevel"/>
    <w:tmpl w:val="35AA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5469F"/>
    <w:multiLevelType w:val="hybridMultilevel"/>
    <w:tmpl w:val="BEE2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213369F"/>
    <w:multiLevelType w:val="multilevel"/>
    <w:tmpl w:val="775EAB32"/>
    <w:lvl w:ilvl="0">
      <w:start w:val="5"/>
      <w:numFmt w:val="decimal"/>
      <w:lvlText w:val="%1"/>
      <w:lvlJc w:val="left"/>
      <w:pPr>
        <w:ind w:left="375" w:hanging="375"/>
      </w:pPr>
      <w:rPr>
        <w:rFonts w:hint="default"/>
        <w:b/>
        <w:i/>
      </w:rPr>
    </w:lvl>
    <w:lvl w:ilvl="1">
      <w:start w:val="1"/>
      <w:numFmt w:val="decimal"/>
      <w:lvlText w:val="%1.%2"/>
      <w:lvlJc w:val="left"/>
      <w:pPr>
        <w:ind w:left="1095" w:hanging="375"/>
      </w:pPr>
      <w:rPr>
        <w:rFonts w:hint="default"/>
        <w:b/>
        <w:i/>
      </w:rPr>
    </w:lvl>
    <w:lvl w:ilvl="2">
      <w:start w:val="1"/>
      <w:numFmt w:val="decimal"/>
      <w:lvlText w:val="%1.%2.%3"/>
      <w:lvlJc w:val="left"/>
      <w:pPr>
        <w:ind w:left="2160" w:hanging="720"/>
      </w:pPr>
      <w:rPr>
        <w:rFonts w:hint="default"/>
        <w:b/>
        <w:i/>
      </w:rPr>
    </w:lvl>
    <w:lvl w:ilvl="3">
      <w:start w:val="1"/>
      <w:numFmt w:val="decimal"/>
      <w:lvlText w:val="%1.%2.%3.%4"/>
      <w:lvlJc w:val="left"/>
      <w:pPr>
        <w:ind w:left="3240" w:hanging="1080"/>
      </w:pPr>
      <w:rPr>
        <w:rFonts w:hint="default"/>
        <w:b/>
        <w:i/>
      </w:rPr>
    </w:lvl>
    <w:lvl w:ilvl="4">
      <w:start w:val="1"/>
      <w:numFmt w:val="decimal"/>
      <w:lvlText w:val="%1.%2.%3.%4.%5"/>
      <w:lvlJc w:val="left"/>
      <w:pPr>
        <w:ind w:left="3960" w:hanging="1080"/>
      </w:pPr>
      <w:rPr>
        <w:rFonts w:hint="default"/>
        <w:b/>
        <w:i/>
      </w:rPr>
    </w:lvl>
    <w:lvl w:ilvl="5">
      <w:start w:val="1"/>
      <w:numFmt w:val="decimal"/>
      <w:lvlText w:val="%1.%2.%3.%4.%5.%6"/>
      <w:lvlJc w:val="left"/>
      <w:pPr>
        <w:ind w:left="5040" w:hanging="1440"/>
      </w:pPr>
      <w:rPr>
        <w:rFonts w:hint="default"/>
        <w:b/>
        <w:i/>
      </w:rPr>
    </w:lvl>
    <w:lvl w:ilvl="6">
      <w:start w:val="1"/>
      <w:numFmt w:val="decimal"/>
      <w:lvlText w:val="%1.%2.%3.%4.%5.%6.%7"/>
      <w:lvlJc w:val="left"/>
      <w:pPr>
        <w:ind w:left="5760" w:hanging="1440"/>
      </w:pPr>
      <w:rPr>
        <w:rFonts w:hint="default"/>
        <w:b/>
        <w:i/>
      </w:rPr>
    </w:lvl>
    <w:lvl w:ilvl="7">
      <w:start w:val="1"/>
      <w:numFmt w:val="decimal"/>
      <w:lvlText w:val="%1.%2.%3.%4.%5.%6.%7.%8"/>
      <w:lvlJc w:val="left"/>
      <w:pPr>
        <w:ind w:left="6840" w:hanging="1800"/>
      </w:pPr>
      <w:rPr>
        <w:rFonts w:hint="default"/>
        <w:b/>
        <w:i/>
      </w:rPr>
    </w:lvl>
    <w:lvl w:ilvl="8">
      <w:start w:val="1"/>
      <w:numFmt w:val="decimal"/>
      <w:lvlText w:val="%1.%2.%3.%4.%5.%6.%7.%8.%9"/>
      <w:lvlJc w:val="left"/>
      <w:pPr>
        <w:ind w:left="7920" w:hanging="2160"/>
      </w:pPr>
      <w:rPr>
        <w:rFonts w:hint="default"/>
        <w:b/>
        <w:i/>
      </w:rPr>
    </w:lvl>
  </w:abstractNum>
  <w:abstractNum w:abstractNumId="9">
    <w:nsid w:val="333D7691"/>
    <w:multiLevelType w:val="hybridMultilevel"/>
    <w:tmpl w:val="012AF1F0"/>
    <w:lvl w:ilvl="0" w:tplc="22684C7E">
      <w:start w:val="1"/>
      <w:numFmt w:val="decimal"/>
      <w:lvlText w:val="%1."/>
      <w:lvlJc w:val="left"/>
      <w:pPr>
        <w:tabs>
          <w:tab w:val="num" w:pos="880"/>
        </w:tabs>
        <w:ind w:left="880" w:hanging="360"/>
      </w:pPr>
    </w:lvl>
    <w:lvl w:ilvl="1" w:tplc="04090019">
      <w:start w:val="1"/>
      <w:numFmt w:val="lowerLetter"/>
      <w:lvlText w:val="%2."/>
      <w:lvlJc w:val="left"/>
      <w:pPr>
        <w:tabs>
          <w:tab w:val="num" w:pos="1600"/>
        </w:tabs>
        <w:ind w:left="1600" w:hanging="360"/>
      </w:pPr>
    </w:lvl>
    <w:lvl w:ilvl="2" w:tplc="0409001B">
      <w:start w:val="1"/>
      <w:numFmt w:val="lowerRoman"/>
      <w:lvlText w:val="%3."/>
      <w:lvlJc w:val="right"/>
      <w:pPr>
        <w:tabs>
          <w:tab w:val="num" w:pos="2320"/>
        </w:tabs>
        <w:ind w:left="2320" w:hanging="180"/>
      </w:pPr>
    </w:lvl>
    <w:lvl w:ilvl="3" w:tplc="0409000F">
      <w:start w:val="1"/>
      <w:numFmt w:val="decimal"/>
      <w:lvlText w:val="%4."/>
      <w:lvlJc w:val="left"/>
      <w:pPr>
        <w:tabs>
          <w:tab w:val="num" w:pos="3040"/>
        </w:tabs>
        <w:ind w:left="3040" w:hanging="360"/>
      </w:pPr>
    </w:lvl>
    <w:lvl w:ilvl="4" w:tplc="04090019">
      <w:start w:val="1"/>
      <w:numFmt w:val="lowerLetter"/>
      <w:lvlText w:val="%5."/>
      <w:lvlJc w:val="left"/>
      <w:pPr>
        <w:tabs>
          <w:tab w:val="num" w:pos="3760"/>
        </w:tabs>
        <w:ind w:left="3760" w:hanging="360"/>
      </w:pPr>
    </w:lvl>
    <w:lvl w:ilvl="5" w:tplc="0409001B">
      <w:start w:val="1"/>
      <w:numFmt w:val="lowerRoman"/>
      <w:lvlText w:val="%6."/>
      <w:lvlJc w:val="right"/>
      <w:pPr>
        <w:tabs>
          <w:tab w:val="num" w:pos="4480"/>
        </w:tabs>
        <w:ind w:left="4480" w:hanging="180"/>
      </w:pPr>
    </w:lvl>
    <w:lvl w:ilvl="6" w:tplc="0409000F">
      <w:start w:val="1"/>
      <w:numFmt w:val="decimal"/>
      <w:lvlText w:val="%7."/>
      <w:lvlJc w:val="left"/>
      <w:pPr>
        <w:tabs>
          <w:tab w:val="num" w:pos="5200"/>
        </w:tabs>
        <w:ind w:left="5200" w:hanging="360"/>
      </w:pPr>
    </w:lvl>
    <w:lvl w:ilvl="7" w:tplc="04090019">
      <w:start w:val="1"/>
      <w:numFmt w:val="lowerLetter"/>
      <w:lvlText w:val="%8."/>
      <w:lvlJc w:val="left"/>
      <w:pPr>
        <w:tabs>
          <w:tab w:val="num" w:pos="5920"/>
        </w:tabs>
        <w:ind w:left="5920" w:hanging="360"/>
      </w:pPr>
    </w:lvl>
    <w:lvl w:ilvl="8" w:tplc="0409001B">
      <w:start w:val="1"/>
      <w:numFmt w:val="lowerRoman"/>
      <w:lvlText w:val="%9."/>
      <w:lvlJc w:val="right"/>
      <w:pPr>
        <w:tabs>
          <w:tab w:val="num" w:pos="6640"/>
        </w:tabs>
        <w:ind w:left="6640" w:hanging="180"/>
      </w:pPr>
    </w:lvl>
  </w:abstractNum>
  <w:abstractNum w:abstractNumId="10">
    <w:nsid w:val="3AB043B7"/>
    <w:multiLevelType w:val="multilevel"/>
    <w:tmpl w:val="149C2D2A"/>
    <w:lvl w:ilvl="0">
      <w:start w:val="5"/>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49AB6418"/>
    <w:multiLevelType w:val="hybridMultilevel"/>
    <w:tmpl w:val="5798D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F4F3F86"/>
    <w:multiLevelType w:val="hybridMultilevel"/>
    <w:tmpl w:val="30EC4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943260C"/>
    <w:multiLevelType w:val="hybridMultilevel"/>
    <w:tmpl w:val="3FB221BA"/>
    <w:lvl w:ilvl="0" w:tplc="E7BA596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9D75BA1"/>
    <w:multiLevelType w:val="hybridMultilevel"/>
    <w:tmpl w:val="D5165FE0"/>
    <w:lvl w:ilvl="0" w:tplc="4022A25A">
      <w:start w:val="8"/>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5D596DC9"/>
    <w:multiLevelType w:val="multilevel"/>
    <w:tmpl w:val="C468497A"/>
    <w:lvl w:ilvl="0">
      <w:start w:val="5"/>
      <w:numFmt w:val="decimal"/>
      <w:lvlText w:val="%1."/>
      <w:lvlJc w:val="left"/>
      <w:pPr>
        <w:ind w:left="450" w:hanging="450"/>
      </w:pPr>
      <w:rPr>
        <w:rFonts w:hint="default"/>
        <w:b/>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1A25047"/>
    <w:multiLevelType w:val="hybridMultilevel"/>
    <w:tmpl w:val="FBD25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2936487"/>
    <w:multiLevelType w:val="multilevel"/>
    <w:tmpl w:val="80EA20D6"/>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nsid w:val="6381126C"/>
    <w:multiLevelType w:val="multilevel"/>
    <w:tmpl w:val="C6F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001BE5"/>
    <w:multiLevelType w:val="hybridMultilevel"/>
    <w:tmpl w:val="8364F3F4"/>
    <w:lvl w:ilvl="0" w:tplc="14882CE4">
      <w:start w:val="200"/>
      <w:numFmt w:val="bullet"/>
      <w:lvlText w:val="-"/>
      <w:lvlJc w:val="left"/>
      <w:pPr>
        <w:ind w:left="900" w:hanging="360"/>
      </w:pPr>
      <w:rPr>
        <w:rFonts w:ascii="inherit" w:eastAsia="Times New Roman" w:hAnsi="inherit"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66DF367E"/>
    <w:multiLevelType w:val="multilevel"/>
    <w:tmpl w:val="330CACF6"/>
    <w:lvl w:ilvl="0">
      <w:start w:val="5"/>
      <w:numFmt w:val="decimal"/>
      <w:lvlText w:val="%1."/>
      <w:lvlJc w:val="left"/>
      <w:pPr>
        <w:ind w:left="450" w:hanging="450"/>
      </w:pPr>
      <w:rPr>
        <w:rFonts w:hint="default"/>
        <w:b/>
        <w:i/>
      </w:rPr>
    </w:lvl>
    <w:lvl w:ilvl="1">
      <w:start w:val="4"/>
      <w:numFmt w:val="decimal"/>
      <w:lvlText w:val="%1.%2."/>
      <w:lvlJc w:val="left"/>
      <w:pPr>
        <w:ind w:left="1995" w:hanging="720"/>
      </w:pPr>
      <w:rPr>
        <w:rFonts w:hint="default"/>
        <w:b/>
        <w:i/>
      </w:rPr>
    </w:lvl>
    <w:lvl w:ilvl="2">
      <w:start w:val="1"/>
      <w:numFmt w:val="decimal"/>
      <w:lvlText w:val="%1.%2.%3."/>
      <w:lvlJc w:val="left"/>
      <w:pPr>
        <w:ind w:left="3270" w:hanging="720"/>
      </w:pPr>
      <w:rPr>
        <w:rFonts w:hint="default"/>
        <w:b/>
        <w:i/>
      </w:rPr>
    </w:lvl>
    <w:lvl w:ilvl="3">
      <w:start w:val="1"/>
      <w:numFmt w:val="decimal"/>
      <w:lvlText w:val="%1.%2.%3.%4."/>
      <w:lvlJc w:val="left"/>
      <w:pPr>
        <w:ind w:left="4905" w:hanging="1080"/>
      </w:pPr>
      <w:rPr>
        <w:rFonts w:hint="default"/>
        <w:b/>
        <w:i/>
      </w:rPr>
    </w:lvl>
    <w:lvl w:ilvl="4">
      <w:start w:val="1"/>
      <w:numFmt w:val="decimal"/>
      <w:lvlText w:val="%1.%2.%3.%4.%5."/>
      <w:lvlJc w:val="left"/>
      <w:pPr>
        <w:ind w:left="6180" w:hanging="1080"/>
      </w:pPr>
      <w:rPr>
        <w:rFonts w:hint="default"/>
        <w:b/>
        <w:i/>
      </w:rPr>
    </w:lvl>
    <w:lvl w:ilvl="5">
      <w:start w:val="1"/>
      <w:numFmt w:val="decimal"/>
      <w:lvlText w:val="%1.%2.%3.%4.%5.%6."/>
      <w:lvlJc w:val="left"/>
      <w:pPr>
        <w:ind w:left="7815" w:hanging="1440"/>
      </w:pPr>
      <w:rPr>
        <w:rFonts w:hint="default"/>
        <w:b/>
        <w:i/>
      </w:rPr>
    </w:lvl>
    <w:lvl w:ilvl="6">
      <w:start w:val="1"/>
      <w:numFmt w:val="decimal"/>
      <w:lvlText w:val="%1.%2.%3.%4.%5.%6.%7."/>
      <w:lvlJc w:val="left"/>
      <w:pPr>
        <w:ind w:left="9450" w:hanging="1800"/>
      </w:pPr>
      <w:rPr>
        <w:rFonts w:hint="default"/>
        <w:b/>
        <w:i/>
      </w:rPr>
    </w:lvl>
    <w:lvl w:ilvl="7">
      <w:start w:val="1"/>
      <w:numFmt w:val="decimal"/>
      <w:lvlText w:val="%1.%2.%3.%4.%5.%6.%7.%8."/>
      <w:lvlJc w:val="left"/>
      <w:pPr>
        <w:ind w:left="10725" w:hanging="1800"/>
      </w:pPr>
      <w:rPr>
        <w:rFonts w:hint="default"/>
        <w:b/>
        <w:i/>
      </w:rPr>
    </w:lvl>
    <w:lvl w:ilvl="8">
      <w:start w:val="1"/>
      <w:numFmt w:val="decimal"/>
      <w:lvlText w:val="%1.%2.%3.%4.%5.%6.%7.%8.%9."/>
      <w:lvlJc w:val="left"/>
      <w:pPr>
        <w:ind w:left="12360" w:hanging="2160"/>
      </w:pPr>
      <w:rPr>
        <w:rFonts w:hint="default"/>
        <w:b/>
        <w:i/>
      </w:rPr>
    </w:lvl>
  </w:abstractNum>
  <w:abstractNum w:abstractNumId="21">
    <w:nsid w:val="6E655EFE"/>
    <w:multiLevelType w:val="hybridMultilevel"/>
    <w:tmpl w:val="C4EE55C0"/>
    <w:lvl w:ilvl="0" w:tplc="C95C52C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8B7CE1"/>
    <w:multiLevelType w:val="hybridMultilevel"/>
    <w:tmpl w:val="4FD2BD1C"/>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3">
    <w:nsid w:val="773B5E73"/>
    <w:multiLevelType w:val="hybridMultilevel"/>
    <w:tmpl w:val="6D8E6F44"/>
    <w:lvl w:ilvl="0" w:tplc="04090001">
      <w:start w:val="1"/>
      <w:numFmt w:val="bullet"/>
      <w:lvlText w:val=""/>
      <w:lvlJc w:val="left"/>
      <w:pPr>
        <w:tabs>
          <w:tab w:val="num" w:pos="1440"/>
        </w:tabs>
        <w:ind w:left="1440" w:hanging="360"/>
      </w:pPr>
      <w:rPr>
        <w:rFonts w:ascii="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Times New Roman" w:hAnsi="Times New Roman" w:cs="Times New Roman" w:hint="default"/>
      </w:rPr>
    </w:lvl>
    <w:lvl w:ilvl="3" w:tplc="04090001">
      <w:start w:val="1"/>
      <w:numFmt w:val="bullet"/>
      <w:lvlText w:val=""/>
      <w:lvlJc w:val="left"/>
      <w:pPr>
        <w:tabs>
          <w:tab w:val="num" w:pos="3600"/>
        </w:tabs>
        <w:ind w:left="3600" w:hanging="360"/>
      </w:pPr>
      <w:rPr>
        <w:rFonts w:ascii="Times New Roman" w:hAnsi="Times New Roman"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Times New Roman" w:hAnsi="Times New Roman" w:cs="Times New Roman" w:hint="default"/>
      </w:rPr>
    </w:lvl>
    <w:lvl w:ilvl="6" w:tplc="04090001">
      <w:start w:val="1"/>
      <w:numFmt w:val="bullet"/>
      <w:lvlText w:val=""/>
      <w:lvlJc w:val="left"/>
      <w:pPr>
        <w:tabs>
          <w:tab w:val="num" w:pos="5760"/>
        </w:tabs>
        <w:ind w:left="5760" w:hanging="360"/>
      </w:pPr>
      <w:rPr>
        <w:rFonts w:ascii="Times New Roman" w:hAnsi="Times New Roman"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Times New Roman" w:hAnsi="Times New Roman" w:cs="Times New Roman" w:hint="default"/>
      </w:rPr>
    </w:lvl>
  </w:abstractNum>
  <w:num w:numId="1">
    <w:abstractNumId w:val="1"/>
  </w:num>
  <w:num w:numId="2">
    <w:abstractNumId w:val="21"/>
  </w:num>
  <w:num w:numId="3">
    <w:abstractNumId w:val="17"/>
  </w:num>
  <w:num w:numId="4">
    <w:abstractNumId w:val="14"/>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2"/>
  </w:num>
  <w:num w:numId="10">
    <w:abstractNumId w:val="12"/>
  </w:num>
  <w:num w:numId="11">
    <w:abstractNumId w:val="16"/>
  </w:num>
  <w:num w:numId="12">
    <w:abstractNumId w:val="11"/>
  </w:num>
  <w:num w:numId="13">
    <w:abstractNumId w:val="8"/>
  </w:num>
  <w:num w:numId="14">
    <w:abstractNumId w:val="15"/>
  </w:num>
  <w:num w:numId="15">
    <w:abstractNumId w:val="10"/>
  </w:num>
  <w:num w:numId="16">
    <w:abstractNumId w:val="2"/>
  </w:num>
  <w:num w:numId="17">
    <w:abstractNumId w:val="5"/>
  </w:num>
  <w:num w:numId="18">
    <w:abstractNumId w:val="20"/>
  </w:num>
  <w:num w:numId="19">
    <w:abstractNumId w:val="18"/>
  </w:num>
  <w:num w:numId="20">
    <w:abstractNumId w:val="4"/>
  </w:num>
  <w:num w:numId="21">
    <w:abstractNumId w:val="3"/>
  </w:num>
  <w:num w:numId="22">
    <w:abstractNumId w:val="6"/>
  </w:num>
  <w:num w:numId="23">
    <w:abstractNumId w:val="19"/>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A7"/>
    <w:rsid w:val="00001AE2"/>
    <w:rsid w:val="00016008"/>
    <w:rsid w:val="0002766D"/>
    <w:rsid w:val="000365AC"/>
    <w:rsid w:val="00040227"/>
    <w:rsid w:val="00042F4C"/>
    <w:rsid w:val="0004771A"/>
    <w:rsid w:val="00047D0A"/>
    <w:rsid w:val="00050BC9"/>
    <w:rsid w:val="00051B81"/>
    <w:rsid w:val="00057C25"/>
    <w:rsid w:val="00093E4F"/>
    <w:rsid w:val="0009611F"/>
    <w:rsid w:val="000A32E3"/>
    <w:rsid w:val="000A7AD1"/>
    <w:rsid w:val="000B3AD1"/>
    <w:rsid w:val="000D69A0"/>
    <w:rsid w:val="00101A09"/>
    <w:rsid w:val="00123715"/>
    <w:rsid w:val="00123F4F"/>
    <w:rsid w:val="00131A4D"/>
    <w:rsid w:val="00134D0F"/>
    <w:rsid w:val="00137BB0"/>
    <w:rsid w:val="00142F76"/>
    <w:rsid w:val="00143C94"/>
    <w:rsid w:val="00145728"/>
    <w:rsid w:val="00152D41"/>
    <w:rsid w:val="00156A43"/>
    <w:rsid w:val="0016200C"/>
    <w:rsid w:val="00163888"/>
    <w:rsid w:val="00166E9B"/>
    <w:rsid w:val="00175C13"/>
    <w:rsid w:val="001C21A8"/>
    <w:rsid w:val="001C6289"/>
    <w:rsid w:val="001C6E75"/>
    <w:rsid w:val="00201E28"/>
    <w:rsid w:val="002107F2"/>
    <w:rsid w:val="00216D83"/>
    <w:rsid w:val="00233FB0"/>
    <w:rsid w:val="00235856"/>
    <w:rsid w:val="00236412"/>
    <w:rsid w:val="0024195C"/>
    <w:rsid w:val="00245ACA"/>
    <w:rsid w:val="00261A7D"/>
    <w:rsid w:val="0028355E"/>
    <w:rsid w:val="00284941"/>
    <w:rsid w:val="002874F0"/>
    <w:rsid w:val="002922A4"/>
    <w:rsid w:val="00292B38"/>
    <w:rsid w:val="002952A8"/>
    <w:rsid w:val="002A2B26"/>
    <w:rsid w:val="002A32F2"/>
    <w:rsid w:val="002A59B5"/>
    <w:rsid w:val="002A6F66"/>
    <w:rsid w:val="002C0C98"/>
    <w:rsid w:val="002C36D9"/>
    <w:rsid w:val="00325572"/>
    <w:rsid w:val="00332A0B"/>
    <w:rsid w:val="00347FEB"/>
    <w:rsid w:val="0035178F"/>
    <w:rsid w:val="00352125"/>
    <w:rsid w:val="003526E0"/>
    <w:rsid w:val="003713F1"/>
    <w:rsid w:val="00374E07"/>
    <w:rsid w:val="00375922"/>
    <w:rsid w:val="003A07BA"/>
    <w:rsid w:val="003A0FB3"/>
    <w:rsid w:val="003A6E6A"/>
    <w:rsid w:val="003C2C1F"/>
    <w:rsid w:val="003C5D36"/>
    <w:rsid w:val="003C7FAF"/>
    <w:rsid w:val="003E341F"/>
    <w:rsid w:val="003F5193"/>
    <w:rsid w:val="0040050E"/>
    <w:rsid w:val="004011E3"/>
    <w:rsid w:val="00407497"/>
    <w:rsid w:val="004112AE"/>
    <w:rsid w:val="00423E1A"/>
    <w:rsid w:val="0043021E"/>
    <w:rsid w:val="00432CAB"/>
    <w:rsid w:val="00432EF9"/>
    <w:rsid w:val="00434546"/>
    <w:rsid w:val="00435EA8"/>
    <w:rsid w:val="00440DDB"/>
    <w:rsid w:val="0044309A"/>
    <w:rsid w:val="00444445"/>
    <w:rsid w:val="00445817"/>
    <w:rsid w:val="00447D3C"/>
    <w:rsid w:val="00454777"/>
    <w:rsid w:val="00466825"/>
    <w:rsid w:val="00480166"/>
    <w:rsid w:val="004813DF"/>
    <w:rsid w:val="00482DC3"/>
    <w:rsid w:val="004902D5"/>
    <w:rsid w:val="004924E9"/>
    <w:rsid w:val="00494AC9"/>
    <w:rsid w:val="004C61C1"/>
    <w:rsid w:val="004D072A"/>
    <w:rsid w:val="005044F4"/>
    <w:rsid w:val="00511AE6"/>
    <w:rsid w:val="005123F5"/>
    <w:rsid w:val="005135AD"/>
    <w:rsid w:val="00516231"/>
    <w:rsid w:val="00525024"/>
    <w:rsid w:val="00535C0B"/>
    <w:rsid w:val="0054236F"/>
    <w:rsid w:val="00561E1E"/>
    <w:rsid w:val="00564F6F"/>
    <w:rsid w:val="005663E4"/>
    <w:rsid w:val="00570494"/>
    <w:rsid w:val="00583AF0"/>
    <w:rsid w:val="005854FF"/>
    <w:rsid w:val="00587AC6"/>
    <w:rsid w:val="00594FAE"/>
    <w:rsid w:val="00596FE8"/>
    <w:rsid w:val="005A1050"/>
    <w:rsid w:val="005A1CBD"/>
    <w:rsid w:val="005A43FC"/>
    <w:rsid w:val="005B47EB"/>
    <w:rsid w:val="005C140F"/>
    <w:rsid w:val="005C5A59"/>
    <w:rsid w:val="005D2141"/>
    <w:rsid w:val="005D47AB"/>
    <w:rsid w:val="00600FC1"/>
    <w:rsid w:val="00616165"/>
    <w:rsid w:val="006165B1"/>
    <w:rsid w:val="006211ED"/>
    <w:rsid w:val="006241C9"/>
    <w:rsid w:val="0063198D"/>
    <w:rsid w:val="00642794"/>
    <w:rsid w:val="0064537A"/>
    <w:rsid w:val="00664764"/>
    <w:rsid w:val="00676848"/>
    <w:rsid w:val="006919D4"/>
    <w:rsid w:val="006A77F4"/>
    <w:rsid w:val="006B5C0D"/>
    <w:rsid w:val="006E3B51"/>
    <w:rsid w:val="006F7588"/>
    <w:rsid w:val="007336A4"/>
    <w:rsid w:val="00737576"/>
    <w:rsid w:val="00745939"/>
    <w:rsid w:val="00747D72"/>
    <w:rsid w:val="00761237"/>
    <w:rsid w:val="00780E1E"/>
    <w:rsid w:val="00781730"/>
    <w:rsid w:val="00782442"/>
    <w:rsid w:val="00790024"/>
    <w:rsid w:val="007A66DB"/>
    <w:rsid w:val="007C02B8"/>
    <w:rsid w:val="007C1F04"/>
    <w:rsid w:val="007C3900"/>
    <w:rsid w:val="007C3F5C"/>
    <w:rsid w:val="007C7EA7"/>
    <w:rsid w:val="007D5995"/>
    <w:rsid w:val="007D7133"/>
    <w:rsid w:val="007E599A"/>
    <w:rsid w:val="007E5DB0"/>
    <w:rsid w:val="007F04B5"/>
    <w:rsid w:val="007F323F"/>
    <w:rsid w:val="00807436"/>
    <w:rsid w:val="00831943"/>
    <w:rsid w:val="00833918"/>
    <w:rsid w:val="00861C0C"/>
    <w:rsid w:val="00871B8D"/>
    <w:rsid w:val="00872402"/>
    <w:rsid w:val="00874605"/>
    <w:rsid w:val="00881CB8"/>
    <w:rsid w:val="008B0217"/>
    <w:rsid w:val="008B564D"/>
    <w:rsid w:val="008C1341"/>
    <w:rsid w:val="008D5FAA"/>
    <w:rsid w:val="008F3F31"/>
    <w:rsid w:val="008F7BC9"/>
    <w:rsid w:val="00903376"/>
    <w:rsid w:val="00910757"/>
    <w:rsid w:val="009117B4"/>
    <w:rsid w:val="00930B4B"/>
    <w:rsid w:val="00943B94"/>
    <w:rsid w:val="00953876"/>
    <w:rsid w:val="009578F8"/>
    <w:rsid w:val="009606D0"/>
    <w:rsid w:val="00971091"/>
    <w:rsid w:val="00983A75"/>
    <w:rsid w:val="00997544"/>
    <w:rsid w:val="009B176E"/>
    <w:rsid w:val="009B44D9"/>
    <w:rsid w:val="009C1942"/>
    <w:rsid w:val="009C511C"/>
    <w:rsid w:val="009D2977"/>
    <w:rsid w:val="009F155E"/>
    <w:rsid w:val="00A02D20"/>
    <w:rsid w:val="00A03DC1"/>
    <w:rsid w:val="00A15461"/>
    <w:rsid w:val="00A22B25"/>
    <w:rsid w:val="00A247EB"/>
    <w:rsid w:val="00A26B02"/>
    <w:rsid w:val="00A3082A"/>
    <w:rsid w:val="00A41876"/>
    <w:rsid w:val="00A66F98"/>
    <w:rsid w:val="00A7289A"/>
    <w:rsid w:val="00A83FD4"/>
    <w:rsid w:val="00A86EA4"/>
    <w:rsid w:val="00A95A5F"/>
    <w:rsid w:val="00AA06F2"/>
    <w:rsid w:val="00AA71B1"/>
    <w:rsid w:val="00AC42D1"/>
    <w:rsid w:val="00AD5677"/>
    <w:rsid w:val="00AD5875"/>
    <w:rsid w:val="00AE798B"/>
    <w:rsid w:val="00AF1AAC"/>
    <w:rsid w:val="00B07D6D"/>
    <w:rsid w:val="00B11F88"/>
    <w:rsid w:val="00B2771C"/>
    <w:rsid w:val="00B40B07"/>
    <w:rsid w:val="00B57EE6"/>
    <w:rsid w:val="00B64DC1"/>
    <w:rsid w:val="00B716DB"/>
    <w:rsid w:val="00B719DC"/>
    <w:rsid w:val="00B94772"/>
    <w:rsid w:val="00BA7296"/>
    <w:rsid w:val="00BB0F9F"/>
    <w:rsid w:val="00BB397F"/>
    <w:rsid w:val="00BD3FC2"/>
    <w:rsid w:val="00BD7AF7"/>
    <w:rsid w:val="00C0628E"/>
    <w:rsid w:val="00C13E3F"/>
    <w:rsid w:val="00C1443E"/>
    <w:rsid w:val="00C20585"/>
    <w:rsid w:val="00C26FA7"/>
    <w:rsid w:val="00C30BB7"/>
    <w:rsid w:val="00C37548"/>
    <w:rsid w:val="00C457CF"/>
    <w:rsid w:val="00C457EC"/>
    <w:rsid w:val="00C47E05"/>
    <w:rsid w:val="00C808FE"/>
    <w:rsid w:val="00CB73AB"/>
    <w:rsid w:val="00CB7554"/>
    <w:rsid w:val="00CC0BF3"/>
    <w:rsid w:val="00CC176A"/>
    <w:rsid w:val="00CC21B7"/>
    <w:rsid w:val="00CE7DC5"/>
    <w:rsid w:val="00D106E9"/>
    <w:rsid w:val="00D1082F"/>
    <w:rsid w:val="00D140FA"/>
    <w:rsid w:val="00D2325F"/>
    <w:rsid w:val="00D35B05"/>
    <w:rsid w:val="00D45240"/>
    <w:rsid w:val="00D51C03"/>
    <w:rsid w:val="00D55C48"/>
    <w:rsid w:val="00D56A56"/>
    <w:rsid w:val="00D579C8"/>
    <w:rsid w:val="00D83338"/>
    <w:rsid w:val="00D852C5"/>
    <w:rsid w:val="00DA03FB"/>
    <w:rsid w:val="00DA1BDF"/>
    <w:rsid w:val="00DA62C8"/>
    <w:rsid w:val="00DC1428"/>
    <w:rsid w:val="00DE0A47"/>
    <w:rsid w:val="00DE69C1"/>
    <w:rsid w:val="00DE7807"/>
    <w:rsid w:val="00DF10B9"/>
    <w:rsid w:val="00DF2815"/>
    <w:rsid w:val="00E001C4"/>
    <w:rsid w:val="00E10597"/>
    <w:rsid w:val="00E26F81"/>
    <w:rsid w:val="00E40031"/>
    <w:rsid w:val="00E506D3"/>
    <w:rsid w:val="00E52C32"/>
    <w:rsid w:val="00E539D8"/>
    <w:rsid w:val="00E570C6"/>
    <w:rsid w:val="00E71540"/>
    <w:rsid w:val="00E71B8A"/>
    <w:rsid w:val="00E91815"/>
    <w:rsid w:val="00EA75D3"/>
    <w:rsid w:val="00EA770E"/>
    <w:rsid w:val="00EB0645"/>
    <w:rsid w:val="00EB2649"/>
    <w:rsid w:val="00EB4A77"/>
    <w:rsid w:val="00EB6BC6"/>
    <w:rsid w:val="00EC00C4"/>
    <w:rsid w:val="00EC3C52"/>
    <w:rsid w:val="00EC790F"/>
    <w:rsid w:val="00ED1311"/>
    <w:rsid w:val="00ED484A"/>
    <w:rsid w:val="00EE2B31"/>
    <w:rsid w:val="00EE50B2"/>
    <w:rsid w:val="00EF1B3D"/>
    <w:rsid w:val="00F01629"/>
    <w:rsid w:val="00F12EC5"/>
    <w:rsid w:val="00F160A9"/>
    <w:rsid w:val="00F20C6A"/>
    <w:rsid w:val="00F22246"/>
    <w:rsid w:val="00F22525"/>
    <w:rsid w:val="00F2336A"/>
    <w:rsid w:val="00F25E12"/>
    <w:rsid w:val="00F268C8"/>
    <w:rsid w:val="00F40EEC"/>
    <w:rsid w:val="00F41916"/>
    <w:rsid w:val="00F454C7"/>
    <w:rsid w:val="00F471B5"/>
    <w:rsid w:val="00F51F35"/>
    <w:rsid w:val="00F52348"/>
    <w:rsid w:val="00F65E34"/>
    <w:rsid w:val="00F6764D"/>
    <w:rsid w:val="00F70E98"/>
    <w:rsid w:val="00F70FA8"/>
    <w:rsid w:val="00F716F0"/>
    <w:rsid w:val="00F8168A"/>
    <w:rsid w:val="00FA3D98"/>
    <w:rsid w:val="00FB0A1B"/>
    <w:rsid w:val="00FC2904"/>
    <w:rsid w:val="00FC3027"/>
    <w:rsid w:val="00FC51AC"/>
    <w:rsid w:val="00FD587F"/>
    <w:rsid w:val="00FE2A7B"/>
    <w:rsid w:val="00FE39E9"/>
    <w:rsid w:val="00FF214C"/>
    <w:rsid w:val="00FF4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paragraph" w:styleId="Heading1">
    <w:name w:val="heading 1"/>
    <w:basedOn w:val="Normal"/>
    <w:next w:val="Normal"/>
    <w:link w:val="Heading1Char"/>
    <w:uiPriority w:val="9"/>
    <w:qFormat/>
    <w:rsid w:val="007F04B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45728"/>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14572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paragraph" w:styleId="BalloonText">
    <w:name w:val="Balloon Text"/>
    <w:basedOn w:val="Normal"/>
    <w:link w:val="BalloonTextChar"/>
    <w:uiPriority w:val="99"/>
    <w:semiHidden/>
    <w:unhideWhenUsed/>
    <w:rsid w:val="00236412"/>
    <w:rPr>
      <w:rFonts w:ascii="Tahoma" w:hAnsi="Tahoma" w:cs="Tahoma"/>
      <w:sz w:val="16"/>
      <w:szCs w:val="16"/>
    </w:rPr>
  </w:style>
  <w:style w:type="character" w:customStyle="1" w:styleId="BalloonTextChar">
    <w:name w:val="Balloon Text Char"/>
    <w:basedOn w:val="DefaultParagraphFont"/>
    <w:link w:val="BalloonText"/>
    <w:uiPriority w:val="99"/>
    <w:semiHidden/>
    <w:rsid w:val="00236412"/>
    <w:rPr>
      <w:rFonts w:ascii="Tahoma" w:hAnsi="Tahoma" w:cs="Tahoma"/>
      <w:sz w:val="16"/>
      <w:szCs w:val="16"/>
    </w:rPr>
  </w:style>
  <w:style w:type="character" w:customStyle="1" w:styleId="Heading2Char">
    <w:name w:val="Heading 2 Char"/>
    <w:basedOn w:val="DefaultParagraphFont"/>
    <w:link w:val="Heading2"/>
    <w:uiPriority w:val="9"/>
    <w:rsid w:val="00145728"/>
    <w:rPr>
      <w:rFonts w:eastAsia="Times New Roman"/>
      <w:b/>
      <w:bCs/>
      <w:sz w:val="36"/>
      <w:szCs w:val="36"/>
    </w:rPr>
  </w:style>
  <w:style w:type="character" w:customStyle="1" w:styleId="Heading3Char">
    <w:name w:val="Heading 3 Char"/>
    <w:basedOn w:val="DefaultParagraphFont"/>
    <w:link w:val="Heading3"/>
    <w:uiPriority w:val="9"/>
    <w:rsid w:val="00145728"/>
    <w:rPr>
      <w:rFonts w:eastAsia="Times New Roman"/>
      <w:b/>
      <w:bCs/>
      <w:sz w:val="27"/>
      <w:szCs w:val="27"/>
    </w:rPr>
  </w:style>
  <w:style w:type="character" w:customStyle="1" w:styleId="Heading1Char">
    <w:name w:val="Heading 1 Char"/>
    <w:basedOn w:val="DefaultParagraphFont"/>
    <w:link w:val="Heading1"/>
    <w:uiPriority w:val="9"/>
    <w:rsid w:val="007F04B5"/>
    <w:rPr>
      <w:rFonts w:asciiTheme="majorHAnsi" w:eastAsiaTheme="majorEastAsia" w:hAnsiTheme="majorHAnsi" w:cstheme="majorBidi"/>
      <w:b/>
      <w:bCs/>
      <w:color w:val="365F91" w:themeColor="accent1" w:themeShade="BF"/>
      <w:szCs w:val="28"/>
    </w:rPr>
  </w:style>
  <w:style w:type="character" w:customStyle="1" w:styleId="authors-list-item">
    <w:name w:val="authors-list-item"/>
    <w:basedOn w:val="DefaultParagraphFont"/>
    <w:rsid w:val="00F6764D"/>
  </w:style>
  <w:style w:type="character" w:customStyle="1" w:styleId="author-sup-separator">
    <w:name w:val="author-sup-separator"/>
    <w:basedOn w:val="DefaultParagraphFont"/>
    <w:rsid w:val="00F6764D"/>
  </w:style>
  <w:style w:type="character" w:customStyle="1" w:styleId="comma">
    <w:name w:val="comma"/>
    <w:basedOn w:val="DefaultParagraphFont"/>
    <w:rsid w:val="00F6764D"/>
  </w:style>
  <w:style w:type="character" w:customStyle="1" w:styleId="period">
    <w:name w:val="period"/>
    <w:basedOn w:val="DefaultParagraphFont"/>
    <w:rsid w:val="00F6764D"/>
  </w:style>
  <w:style w:type="character" w:customStyle="1" w:styleId="cit">
    <w:name w:val="cit"/>
    <w:basedOn w:val="DefaultParagraphFont"/>
    <w:rsid w:val="00F67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8A"/>
  </w:style>
  <w:style w:type="paragraph" w:styleId="Heading1">
    <w:name w:val="heading 1"/>
    <w:basedOn w:val="Normal"/>
    <w:next w:val="Normal"/>
    <w:link w:val="Heading1Char"/>
    <w:uiPriority w:val="9"/>
    <w:qFormat/>
    <w:rsid w:val="007F04B5"/>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145728"/>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qFormat/>
    <w:rsid w:val="00145728"/>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E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F1B3D"/>
    <w:pPr>
      <w:ind w:left="720"/>
      <w:contextualSpacing/>
    </w:pPr>
  </w:style>
  <w:style w:type="character" w:styleId="Hyperlink">
    <w:name w:val="Hyperlink"/>
    <w:basedOn w:val="DefaultParagraphFont"/>
    <w:uiPriority w:val="99"/>
    <w:unhideWhenUsed/>
    <w:rsid w:val="00BB0F9F"/>
    <w:rPr>
      <w:color w:val="0000FF" w:themeColor="hyperlink"/>
      <w:u w:val="single"/>
    </w:rPr>
  </w:style>
  <w:style w:type="paragraph" w:styleId="NormalWeb">
    <w:name w:val="Normal (Web)"/>
    <w:basedOn w:val="Normal"/>
    <w:uiPriority w:val="99"/>
    <w:rsid w:val="00BB0F9F"/>
    <w:pPr>
      <w:spacing w:before="100" w:beforeAutospacing="1" w:after="100" w:afterAutospacing="1"/>
    </w:pPr>
    <w:rPr>
      <w:rFonts w:eastAsia="Times New Roman"/>
      <w:sz w:val="24"/>
      <w:szCs w:val="24"/>
      <w:lang w:val="fr-FR" w:eastAsia="fr-FR"/>
    </w:rPr>
  </w:style>
  <w:style w:type="paragraph" w:styleId="BalloonText">
    <w:name w:val="Balloon Text"/>
    <w:basedOn w:val="Normal"/>
    <w:link w:val="BalloonTextChar"/>
    <w:uiPriority w:val="99"/>
    <w:semiHidden/>
    <w:unhideWhenUsed/>
    <w:rsid w:val="00236412"/>
    <w:rPr>
      <w:rFonts w:ascii="Tahoma" w:hAnsi="Tahoma" w:cs="Tahoma"/>
      <w:sz w:val="16"/>
      <w:szCs w:val="16"/>
    </w:rPr>
  </w:style>
  <w:style w:type="character" w:customStyle="1" w:styleId="BalloonTextChar">
    <w:name w:val="Balloon Text Char"/>
    <w:basedOn w:val="DefaultParagraphFont"/>
    <w:link w:val="BalloonText"/>
    <w:uiPriority w:val="99"/>
    <w:semiHidden/>
    <w:rsid w:val="00236412"/>
    <w:rPr>
      <w:rFonts w:ascii="Tahoma" w:hAnsi="Tahoma" w:cs="Tahoma"/>
      <w:sz w:val="16"/>
      <w:szCs w:val="16"/>
    </w:rPr>
  </w:style>
  <w:style w:type="character" w:customStyle="1" w:styleId="Heading2Char">
    <w:name w:val="Heading 2 Char"/>
    <w:basedOn w:val="DefaultParagraphFont"/>
    <w:link w:val="Heading2"/>
    <w:uiPriority w:val="9"/>
    <w:rsid w:val="00145728"/>
    <w:rPr>
      <w:rFonts w:eastAsia="Times New Roman"/>
      <w:b/>
      <w:bCs/>
      <w:sz w:val="36"/>
      <w:szCs w:val="36"/>
    </w:rPr>
  </w:style>
  <w:style w:type="character" w:customStyle="1" w:styleId="Heading3Char">
    <w:name w:val="Heading 3 Char"/>
    <w:basedOn w:val="DefaultParagraphFont"/>
    <w:link w:val="Heading3"/>
    <w:uiPriority w:val="9"/>
    <w:rsid w:val="00145728"/>
    <w:rPr>
      <w:rFonts w:eastAsia="Times New Roman"/>
      <w:b/>
      <w:bCs/>
      <w:sz w:val="27"/>
      <w:szCs w:val="27"/>
    </w:rPr>
  </w:style>
  <w:style w:type="character" w:customStyle="1" w:styleId="Heading1Char">
    <w:name w:val="Heading 1 Char"/>
    <w:basedOn w:val="DefaultParagraphFont"/>
    <w:link w:val="Heading1"/>
    <w:uiPriority w:val="9"/>
    <w:rsid w:val="007F04B5"/>
    <w:rPr>
      <w:rFonts w:asciiTheme="majorHAnsi" w:eastAsiaTheme="majorEastAsia" w:hAnsiTheme="majorHAnsi" w:cstheme="majorBidi"/>
      <w:b/>
      <w:bCs/>
      <w:color w:val="365F91" w:themeColor="accent1" w:themeShade="BF"/>
      <w:szCs w:val="28"/>
    </w:rPr>
  </w:style>
  <w:style w:type="character" w:customStyle="1" w:styleId="authors-list-item">
    <w:name w:val="authors-list-item"/>
    <w:basedOn w:val="DefaultParagraphFont"/>
    <w:rsid w:val="00F6764D"/>
  </w:style>
  <w:style w:type="character" w:customStyle="1" w:styleId="author-sup-separator">
    <w:name w:val="author-sup-separator"/>
    <w:basedOn w:val="DefaultParagraphFont"/>
    <w:rsid w:val="00F6764D"/>
  </w:style>
  <w:style w:type="character" w:customStyle="1" w:styleId="comma">
    <w:name w:val="comma"/>
    <w:basedOn w:val="DefaultParagraphFont"/>
    <w:rsid w:val="00F6764D"/>
  </w:style>
  <w:style w:type="character" w:customStyle="1" w:styleId="period">
    <w:name w:val="period"/>
    <w:basedOn w:val="DefaultParagraphFont"/>
    <w:rsid w:val="00F6764D"/>
  </w:style>
  <w:style w:type="character" w:customStyle="1" w:styleId="cit">
    <w:name w:val="cit"/>
    <w:basedOn w:val="DefaultParagraphFont"/>
    <w:rsid w:val="00F67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453">
      <w:bodyDiv w:val="1"/>
      <w:marLeft w:val="0"/>
      <w:marRight w:val="0"/>
      <w:marTop w:val="0"/>
      <w:marBottom w:val="0"/>
      <w:divBdr>
        <w:top w:val="none" w:sz="0" w:space="0" w:color="auto"/>
        <w:left w:val="none" w:sz="0" w:space="0" w:color="auto"/>
        <w:bottom w:val="none" w:sz="0" w:space="0" w:color="auto"/>
        <w:right w:val="none" w:sz="0" w:space="0" w:color="auto"/>
      </w:divBdr>
    </w:div>
    <w:div w:id="792868484">
      <w:bodyDiv w:val="1"/>
      <w:marLeft w:val="0"/>
      <w:marRight w:val="0"/>
      <w:marTop w:val="0"/>
      <w:marBottom w:val="0"/>
      <w:divBdr>
        <w:top w:val="none" w:sz="0" w:space="0" w:color="auto"/>
        <w:left w:val="none" w:sz="0" w:space="0" w:color="auto"/>
        <w:bottom w:val="none" w:sz="0" w:space="0" w:color="auto"/>
        <w:right w:val="none" w:sz="0" w:space="0" w:color="auto"/>
      </w:divBdr>
      <w:divsChild>
        <w:div w:id="1721435674">
          <w:marLeft w:val="0"/>
          <w:marRight w:val="0"/>
          <w:marTop w:val="0"/>
          <w:marBottom w:val="0"/>
          <w:divBdr>
            <w:top w:val="none" w:sz="0" w:space="0" w:color="auto"/>
            <w:left w:val="none" w:sz="0" w:space="0" w:color="auto"/>
            <w:bottom w:val="none" w:sz="0" w:space="0" w:color="auto"/>
            <w:right w:val="none" w:sz="0" w:space="0" w:color="auto"/>
          </w:divBdr>
        </w:div>
      </w:divsChild>
    </w:div>
    <w:div w:id="928806193">
      <w:bodyDiv w:val="1"/>
      <w:marLeft w:val="0"/>
      <w:marRight w:val="0"/>
      <w:marTop w:val="0"/>
      <w:marBottom w:val="0"/>
      <w:divBdr>
        <w:top w:val="none" w:sz="0" w:space="0" w:color="auto"/>
        <w:left w:val="none" w:sz="0" w:space="0" w:color="auto"/>
        <w:bottom w:val="none" w:sz="0" w:space="0" w:color="auto"/>
        <w:right w:val="none" w:sz="0" w:space="0" w:color="auto"/>
      </w:divBdr>
      <w:divsChild>
        <w:div w:id="629476878">
          <w:marLeft w:val="0"/>
          <w:marRight w:val="0"/>
          <w:marTop w:val="0"/>
          <w:marBottom w:val="0"/>
          <w:divBdr>
            <w:top w:val="none" w:sz="0" w:space="0" w:color="auto"/>
            <w:left w:val="none" w:sz="0" w:space="0" w:color="auto"/>
            <w:bottom w:val="none" w:sz="0" w:space="0" w:color="auto"/>
            <w:right w:val="none" w:sz="0" w:space="0" w:color="auto"/>
          </w:divBdr>
          <w:divsChild>
            <w:div w:id="516430080">
              <w:marLeft w:val="0"/>
              <w:marRight w:val="0"/>
              <w:marTop w:val="0"/>
              <w:marBottom w:val="0"/>
              <w:divBdr>
                <w:top w:val="none" w:sz="0" w:space="0" w:color="auto"/>
                <w:left w:val="none" w:sz="0" w:space="0" w:color="auto"/>
                <w:bottom w:val="none" w:sz="0" w:space="0" w:color="auto"/>
                <w:right w:val="none" w:sz="0" w:space="0" w:color="auto"/>
              </w:divBdr>
              <w:divsChild>
                <w:div w:id="19826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6569">
      <w:bodyDiv w:val="1"/>
      <w:marLeft w:val="0"/>
      <w:marRight w:val="0"/>
      <w:marTop w:val="0"/>
      <w:marBottom w:val="0"/>
      <w:divBdr>
        <w:top w:val="none" w:sz="0" w:space="0" w:color="auto"/>
        <w:left w:val="none" w:sz="0" w:space="0" w:color="auto"/>
        <w:bottom w:val="none" w:sz="0" w:space="0" w:color="auto"/>
        <w:right w:val="none" w:sz="0" w:space="0" w:color="auto"/>
      </w:divBdr>
      <w:divsChild>
        <w:div w:id="150408671">
          <w:marLeft w:val="0"/>
          <w:marRight w:val="0"/>
          <w:marTop w:val="0"/>
          <w:marBottom w:val="0"/>
          <w:divBdr>
            <w:top w:val="none" w:sz="0" w:space="0" w:color="auto"/>
            <w:left w:val="none" w:sz="0" w:space="0" w:color="auto"/>
            <w:bottom w:val="none" w:sz="0" w:space="0" w:color="auto"/>
            <w:right w:val="none" w:sz="0" w:space="0" w:color="auto"/>
          </w:divBdr>
          <w:divsChild>
            <w:div w:id="1575817351">
              <w:marLeft w:val="0"/>
              <w:marRight w:val="0"/>
              <w:marTop w:val="0"/>
              <w:marBottom w:val="0"/>
              <w:divBdr>
                <w:top w:val="none" w:sz="0" w:space="0" w:color="auto"/>
                <w:left w:val="none" w:sz="0" w:space="0" w:color="auto"/>
                <w:bottom w:val="none" w:sz="0" w:space="0" w:color="auto"/>
                <w:right w:val="none" w:sz="0" w:space="0" w:color="auto"/>
              </w:divBdr>
              <w:divsChild>
                <w:div w:id="3742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7403">
      <w:bodyDiv w:val="1"/>
      <w:marLeft w:val="0"/>
      <w:marRight w:val="0"/>
      <w:marTop w:val="0"/>
      <w:marBottom w:val="0"/>
      <w:divBdr>
        <w:top w:val="none" w:sz="0" w:space="0" w:color="auto"/>
        <w:left w:val="none" w:sz="0" w:space="0" w:color="auto"/>
        <w:bottom w:val="none" w:sz="0" w:space="0" w:color="auto"/>
        <w:right w:val="none" w:sz="0" w:space="0" w:color="auto"/>
      </w:divBdr>
      <w:divsChild>
        <w:div w:id="1175728805">
          <w:marLeft w:val="0"/>
          <w:marRight w:val="0"/>
          <w:marTop w:val="166"/>
          <w:marBottom w:val="166"/>
          <w:divBdr>
            <w:top w:val="none" w:sz="0" w:space="0" w:color="auto"/>
            <w:left w:val="none" w:sz="0" w:space="0" w:color="auto"/>
            <w:bottom w:val="none" w:sz="0" w:space="0" w:color="auto"/>
            <w:right w:val="none" w:sz="0" w:space="0" w:color="auto"/>
          </w:divBdr>
          <w:divsChild>
            <w:div w:id="120776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vinmec.com/vi/tin-tuc/thong-tin-suc-khoe/co-that-phe-quan-do-gang-suc-mot-goc-nhin-mo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2BE1C-AC29-4569-9FA8-CEAFFAA5D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MERCURY</cp:lastModifiedBy>
  <cp:revision>6</cp:revision>
  <cp:lastPrinted>2020-11-25T03:14:00Z</cp:lastPrinted>
  <dcterms:created xsi:type="dcterms:W3CDTF">2020-11-27T03:48:00Z</dcterms:created>
  <dcterms:modified xsi:type="dcterms:W3CDTF">2020-12-25T00:55:00Z</dcterms:modified>
</cp:coreProperties>
</file>