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2C" w:rsidRPr="00924948" w:rsidRDefault="00A1672C" w:rsidP="00A1672C">
      <w:pPr>
        <w:spacing w:before="0" w:after="0" w:line="240" w:lineRule="auto"/>
        <w:jc w:val="center"/>
        <w:rPr>
          <w:iCs/>
          <w:color w:val="000000"/>
        </w:rPr>
      </w:pPr>
      <w:r w:rsidRPr="00924948">
        <w:rPr>
          <w:b/>
        </w:rPr>
        <w:t>CỘNG HOÀ XÃ HỘI CHỦ NGHĨA VIỆT NAM</w:t>
      </w:r>
    </w:p>
    <w:p w:rsidR="00A1672C" w:rsidRPr="00924948" w:rsidRDefault="00A1672C" w:rsidP="00A1672C">
      <w:pPr>
        <w:spacing w:before="0" w:after="0" w:line="240" w:lineRule="auto"/>
        <w:jc w:val="center"/>
        <w:rPr>
          <w:b/>
        </w:rPr>
      </w:pPr>
      <w:r w:rsidRPr="00924948">
        <w:rPr>
          <w:b/>
        </w:rPr>
        <w:t>Độc lập - Tự do - Hạnh phúc</w:t>
      </w:r>
    </w:p>
    <w:p w:rsidR="00A1672C" w:rsidRPr="00924948" w:rsidRDefault="00A1672C" w:rsidP="00A1672C">
      <w:pPr>
        <w:spacing w:before="0" w:after="0" w:line="240" w:lineRule="auto"/>
        <w:jc w:val="center"/>
        <w:rPr>
          <w:b/>
          <w:i/>
        </w:rPr>
      </w:pPr>
      <w:r>
        <w:rPr>
          <w:b/>
          <w:i/>
          <w:noProof/>
          <w:lang w:eastAsia="ja-JP"/>
        </w:rPr>
        <mc:AlternateContent>
          <mc:Choice Requires="wps">
            <w:drawing>
              <wp:anchor distT="0" distB="0" distL="114300" distR="114300" simplePos="0" relativeHeight="251659264" behindDoc="0" locked="0" layoutInCell="1" allowOverlap="1" wp14:anchorId="516B321C" wp14:editId="186E497F">
                <wp:simplePos x="0" y="0"/>
                <wp:positionH relativeFrom="column">
                  <wp:posOffset>1822450</wp:posOffset>
                </wp:positionH>
                <wp:positionV relativeFrom="paragraph">
                  <wp:posOffset>26035</wp:posOffset>
                </wp:positionV>
                <wp:extent cx="2095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05pt" to="30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"/>
            </w:pict>
          </mc:Fallback>
        </mc:AlternateContent>
      </w:r>
    </w:p>
    <w:p w:rsidR="00A1672C" w:rsidRPr="00924948" w:rsidRDefault="00A1672C" w:rsidP="00A1672C">
      <w:pPr>
        <w:pStyle w:val="NormalWeb"/>
        <w:spacing w:before="0" w:beforeAutospacing="0" w:after="0" w:afterAutospacing="0" w:line="240" w:lineRule="auto"/>
        <w:jc w:val="center"/>
        <w:rPr>
          <w:b/>
          <w:color w:val="000000"/>
          <w:sz w:val="28"/>
          <w:szCs w:val="28"/>
        </w:rPr>
      </w:pPr>
      <w:r w:rsidRPr="00924948">
        <w:rPr>
          <w:b/>
          <w:color w:val="000000"/>
          <w:sz w:val="28"/>
          <w:szCs w:val="28"/>
        </w:rPr>
        <w:t>ĐƠN YÊU CẦU CÔNG NHẬN SÁNG KIẾN</w:t>
      </w:r>
    </w:p>
    <w:p w:rsidR="00A1672C" w:rsidRPr="00924948" w:rsidRDefault="00A1672C" w:rsidP="00A1672C">
      <w:pPr>
        <w:pStyle w:val="NormalWeb"/>
        <w:spacing w:before="0" w:beforeAutospacing="0" w:after="0" w:afterAutospacing="0" w:line="240" w:lineRule="auto"/>
        <w:jc w:val="center"/>
        <w:rPr>
          <w:b/>
          <w:color w:val="000000"/>
          <w:sz w:val="28"/>
          <w:szCs w:val="28"/>
        </w:rPr>
      </w:pPr>
      <w:r w:rsidRPr="00924948">
        <w:rPr>
          <w:b/>
          <w:color w:val="000000"/>
          <w:sz w:val="28"/>
          <w:szCs w:val="28"/>
        </w:rPr>
        <w:t>CÓ TÁC DỤNG, ẢNH HƯỞNG ĐỐI VỚI CƠ SỞ</w:t>
      </w:r>
    </w:p>
    <w:p w:rsidR="00A1672C" w:rsidRPr="00924948" w:rsidRDefault="00A1672C" w:rsidP="00A1672C">
      <w:pPr>
        <w:pStyle w:val="NormalWeb"/>
        <w:spacing w:before="0" w:beforeAutospacing="0" w:after="0" w:afterAutospacing="0" w:line="240" w:lineRule="auto"/>
        <w:ind w:left="1440"/>
        <w:rPr>
          <w:color w:val="000000"/>
          <w:sz w:val="28"/>
          <w:szCs w:val="28"/>
        </w:rPr>
      </w:pPr>
    </w:p>
    <w:p w:rsidR="00A1672C" w:rsidRDefault="00A1672C" w:rsidP="00A1672C">
      <w:pPr>
        <w:pStyle w:val="NormalWeb"/>
        <w:spacing w:before="60" w:beforeAutospacing="0" w:after="60" w:afterAutospacing="0"/>
        <w:ind w:firstLine="567"/>
        <w:rPr>
          <w:b/>
          <w:color w:val="000000"/>
          <w:sz w:val="28"/>
          <w:szCs w:val="28"/>
        </w:rPr>
      </w:pPr>
      <w:r w:rsidRPr="00080FCE">
        <w:rPr>
          <w:b/>
          <w:color w:val="000000"/>
          <w:sz w:val="28"/>
          <w:szCs w:val="28"/>
        </w:rPr>
        <w:t>1. Tên sáng kiến</w:t>
      </w:r>
      <w:r>
        <w:rPr>
          <w:b/>
          <w:color w:val="000000"/>
          <w:sz w:val="28"/>
          <w:szCs w:val="28"/>
        </w:rPr>
        <w:t xml:space="preserve"> và người tham gia:</w:t>
      </w:r>
    </w:p>
    <w:p w:rsidR="001D0457" w:rsidRDefault="00A1672C" w:rsidP="009A6B07">
      <w:pPr>
        <w:ind w:firstLine="567"/>
        <w:rPr>
          <w:bCs w:val="0"/>
          <w:color w:val="000000"/>
        </w:rPr>
      </w:pPr>
      <w:r w:rsidRPr="00DE56C9">
        <w:rPr>
          <w:color w:val="000000"/>
        </w:rPr>
        <w:t xml:space="preserve">- </w:t>
      </w:r>
      <w:r w:rsidR="001D0457">
        <w:rPr>
          <w:color w:val="000000"/>
        </w:rPr>
        <w:t>Giải pháp:</w:t>
      </w:r>
      <w:r w:rsidR="009A6B07">
        <w:rPr>
          <w:color w:val="000000"/>
        </w:rPr>
        <w:t xml:space="preserve"> </w:t>
      </w:r>
      <w:r w:rsidR="001D0457">
        <w:rPr>
          <w:color w:val="000000"/>
        </w:rPr>
        <w:t>“</w:t>
      </w:r>
      <w:r w:rsidR="009A6B07" w:rsidRPr="009A6B07">
        <w:rPr>
          <w:bCs w:val="0"/>
          <w:color w:val="000000"/>
        </w:rPr>
        <w:t>Tham mưu ban hành Đề án Tổ chức xét thăng hạng chức danh nghề nghiệp từ hạng IV lên hạng III đối với viên chức chuyên ngành y tế tỉnh Bình Định năm 2020</w:t>
      </w:r>
      <w:r w:rsidR="001D0457">
        <w:rPr>
          <w:bCs w:val="0"/>
          <w:color w:val="000000"/>
        </w:rPr>
        <w:t>”</w:t>
      </w:r>
      <w:r w:rsidR="009A6B07">
        <w:rPr>
          <w:bCs w:val="0"/>
          <w:color w:val="000000"/>
        </w:rPr>
        <w:t>.</w:t>
      </w:r>
    </w:p>
    <w:p w:rsidR="009A6B07" w:rsidRPr="009A6B07" w:rsidRDefault="001D0457" w:rsidP="00756DEE">
      <w:pPr>
        <w:ind w:firstLine="567"/>
        <w:rPr>
          <w:bCs w:val="0"/>
          <w:color w:val="000000"/>
        </w:rPr>
      </w:pPr>
      <w:r>
        <w:rPr>
          <w:bCs w:val="0"/>
          <w:color w:val="000000"/>
        </w:rPr>
        <w:t>- Tác</w:t>
      </w:r>
      <w:r w:rsidR="00756DEE">
        <w:rPr>
          <w:bCs w:val="0"/>
          <w:color w:val="000000"/>
        </w:rPr>
        <w:t xml:space="preserve"> giả: CN. Nguyễn Thị Hoàng Yến</w:t>
      </w:r>
      <w:r>
        <w:rPr>
          <w:bCs w:val="0"/>
          <w:color w:val="000000"/>
        </w:rPr>
        <w:t>, Phòng Tổ chức cán bộ</w:t>
      </w:r>
      <w:r w:rsidR="00756DEE">
        <w:rPr>
          <w:bCs w:val="0"/>
          <w:color w:val="000000"/>
        </w:rPr>
        <w:t xml:space="preserve"> và </w:t>
      </w:r>
      <w:r w:rsidR="00E938DF">
        <w:rPr>
          <w:bCs w:val="0"/>
          <w:color w:val="000000"/>
        </w:rPr>
        <w:t>Ths. Trần Văn Trương, Phó Giám đốc, Sở Y tế.</w:t>
      </w:r>
      <w:r w:rsidR="009A6B07">
        <w:rPr>
          <w:bCs w:val="0"/>
          <w:color w:val="000000"/>
        </w:rPr>
        <w:t xml:space="preserve"> </w:t>
      </w:r>
    </w:p>
    <w:p w:rsidR="00A1672C" w:rsidRDefault="00A1672C" w:rsidP="00A1672C">
      <w:pPr>
        <w:pStyle w:val="NormalWeb"/>
        <w:spacing w:before="60" w:beforeAutospacing="0" w:after="0" w:afterAutospacing="0"/>
        <w:ind w:firstLine="720"/>
        <w:rPr>
          <w:color w:val="000000"/>
          <w:sz w:val="28"/>
          <w:szCs w:val="28"/>
        </w:rPr>
      </w:pPr>
      <w:r>
        <w:rPr>
          <w:b/>
          <w:color w:val="000000"/>
          <w:sz w:val="28"/>
          <w:szCs w:val="28"/>
        </w:rPr>
        <w:t>2</w:t>
      </w:r>
      <w:r w:rsidRPr="00924948">
        <w:rPr>
          <w:b/>
          <w:color w:val="000000"/>
          <w:sz w:val="28"/>
          <w:szCs w:val="28"/>
        </w:rPr>
        <w:t>. Chủ đầu tư tạo ra sáng kiến:</w:t>
      </w:r>
    </w:p>
    <w:p w:rsidR="00A1672C" w:rsidRPr="00924948" w:rsidRDefault="00A1672C" w:rsidP="00A1672C">
      <w:pPr>
        <w:pStyle w:val="NormalWeb"/>
        <w:spacing w:before="60" w:beforeAutospacing="0" w:after="0" w:afterAutospacing="0"/>
        <w:ind w:firstLine="720"/>
        <w:rPr>
          <w:color w:val="000000"/>
          <w:sz w:val="28"/>
          <w:szCs w:val="28"/>
        </w:rPr>
      </w:pPr>
      <w:r>
        <w:rPr>
          <w:b/>
          <w:color w:val="000000"/>
          <w:sz w:val="28"/>
          <w:szCs w:val="28"/>
        </w:rPr>
        <w:t>3</w:t>
      </w:r>
      <w:r w:rsidRPr="00924948">
        <w:rPr>
          <w:b/>
          <w:color w:val="000000"/>
          <w:sz w:val="28"/>
          <w:szCs w:val="28"/>
        </w:rPr>
        <w:t xml:space="preserve">. Lĩnh vực áp dụng sáng kiến: </w:t>
      </w:r>
      <w:r w:rsidR="005F64FF">
        <w:rPr>
          <w:color w:val="000000"/>
          <w:sz w:val="28"/>
          <w:szCs w:val="28"/>
        </w:rPr>
        <w:t>Q</w:t>
      </w:r>
      <w:r w:rsidRPr="00924948">
        <w:rPr>
          <w:color w:val="000000"/>
          <w:sz w:val="28"/>
          <w:szCs w:val="28"/>
        </w:rPr>
        <w:t>uản lý hành chính</w:t>
      </w:r>
      <w:r w:rsidR="005F64FF">
        <w:rPr>
          <w:color w:val="000000"/>
          <w:sz w:val="28"/>
          <w:szCs w:val="28"/>
        </w:rPr>
        <w:t>.</w:t>
      </w:r>
    </w:p>
    <w:p w:rsidR="00A1672C" w:rsidRPr="00924948" w:rsidRDefault="00A1672C" w:rsidP="00A1672C">
      <w:pPr>
        <w:pStyle w:val="NormalWeb"/>
        <w:spacing w:before="60" w:beforeAutospacing="0" w:after="0" w:afterAutospacing="0"/>
        <w:ind w:firstLine="720"/>
        <w:rPr>
          <w:color w:val="000000"/>
          <w:sz w:val="28"/>
          <w:szCs w:val="28"/>
        </w:rPr>
      </w:pPr>
      <w:r>
        <w:rPr>
          <w:b/>
          <w:color w:val="000000"/>
          <w:sz w:val="28"/>
          <w:szCs w:val="28"/>
        </w:rPr>
        <w:t>4</w:t>
      </w:r>
      <w:r w:rsidRPr="00924948">
        <w:rPr>
          <w:b/>
          <w:color w:val="000000"/>
          <w:sz w:val="28"/>
          <w:szCs w:val="28"/>
        </w:rPr>
        <w:t>. Ngày sáng kiến được áp dụng lần đầu</w:t>
      </w:r>
      <w:r w:rsidRPr="00924948">
        <w:rPr>
          <w:color w:val="000000"/>
          <w:sz w:val="28"/>
          <w:szCs w:val="28"/>
        </w:rPr>
        <w:t>:</w:t>
      </w:r>
      <w:r w:rsidR="00F864EA">
        <w:rPr>
          <w:color w:val="000000"/>
          <w:sz w:val="28"/>
          <w:szCs w:val="28"/>
        </w:rPr>
        <w:t xml:space="preserve"> </w:t>
      </w:r>
      <w:bookmarkStart w:id="0" w:name="_GoBack"/>
      <w:r w:rsidR="00F864EA" w:rsidRPr="00CF1936">
        <w:rPr>
          <w:sz w:val="28"/>
          <w:szCs w:val="28"/>
        </w:rPr>
        <w:t>19/6/2020</w:t>
      </w:r>
      <w:r w:rsidR="00CF1936" w:rsidRPr="00CF1936">
        <w:rPr>
          <w:sz w:val="28"/>
          <w:szCs w:val="28"/>
        </w:rPr>
        <w:t>.</w:t>
      </w:r>
      <w:bookmarkEnd w:id="0"/>
    </w:p>
    <w:p w:rsidR="00A1672C" w:rsidRDefault="00A1672C" w:rsidP="00A1672C">
      <w:pPr>
        <w:pStyle w:val="NormalWeb"/>
        <w:spacing w:before="60" w:beforeAutospacing="0" w:after="0" w:afterAutospacing="0"/>
        <w:ind w:firstLine="720"/>
        <w:rPr>
          <w:b/>
          <w:color w:val="000000"/>
          <w:sz w:val="28"/>
          <w:szCs w:val="28"/>
        </w:rPr>
      </w:pPr>
      <w:r>
        <w:rPr>
          <w:b/>
          <w:color w:val="000000"/>
          <w:sz w:val="28"/>
          <w:szCs w:val="28"/>
        </w:rPr>
        <w:t>5</w:t>
      </w:r>
      <w:r w:rsidRPr="00924948">
        <w:rPr>
          <w:b/>
          <w:color w:val="000000"/>
          <w:sz w:val="28"/>
          <w:szCs w:val="28"/>
        </w:rPr>
        <w:t>. Mô tả bản chất của sáng kiến:</w:t>
      </w:r>
    </w:p>
    <w:p w:rsidR="0064287F" w:rsidRPr="0064287F" w:rsidRDefault="0064287F" w:rsidP="0064287F">
      <w:pPr>
        <w:spacing w:before="120"/>
        <w:ind w:firstLine="720"/>
        <w:rPr>
          <w:color w:val="000000"/>
        </w:rPr>
      </w:pPr>
      <w:r w:rsidRPr="0064287F">
        <w:rPr>
          <w:color w:val="000000"/>
        </w:rPr>
        <w:t xml:space="preserve">Tham mưu ban hành Đề án tổ chức xét thăng hạng chức danh nghề nghiệp từ hạng IV lên hạng III đối với viên chức chuyên ngành y tế đúng thẩm quyền, trình tự, thủ tục và quy định của pháp. Bảo đảm đúng vị trí việc làm và cơ cấu viên chức theo chức danh nghề nghiệp của đơn vị sự nghiệp y tế công lập. Viên chức phải có đủ tiêu chuẩn, điều kiện của chức danh nghề nghiệp xét thăng hạng. </w:t>
      </w:r>
    </w:p>
    <w:p w:rsidR="00A1672C" w:rsidRPr="00924948" w:rsidRDefault="00A1672C" w:rsidP="00A1672C">
      <w:pPr>
        <w:pStyle w:val="NormalWeb"/>
        <w:spacing w:before="60" w:beforeAutospacing="0" w:after="0" w:afterAutospacing="0"/>
        <w:ind w:firstLine="720"/>
        <w:rPr>
          <w:b/>
          <w:i/>
          <w:color w:val="000000"/>
          <w:sz w:val="28"/>
          <w:szCs w:val="28"/>
        </w:rPr>
      </w:pPr>
      <w:r w:rsidRPr="00924948">
        <w:rPr>
          <w:b/>
          <w:i/>
          <w:color w:val="000000"/>
          <w:sz w:val="28"/>
          <w:szCs w:val="28"/>
        </w:rPr>
        <w:t xml:space="preserve">5.1. Thực trạng trước khi </w:t>
      </w:r>
      <w:r>
        <w:rPr>
          <w:b/>
          <w:i/>
          <w:color w:val="000000"/>
          <w:sz w:val="28"/>
          <w:szCs w:val="28"/>
        </w:rPr>
        <w:t>áp dụng</w:t>
      </w:r>
      <w:r w:rsidRPr="00924948">
        <w:rPr>
          <w:b/>
          <w:i/>
          <w:color w:val="000000"/>
          <w:sz w:val="28"/>
          <w:szCs w:val="28"/>
        </w:rPr>
        <w:t xml:space="preserve"> sáng kiến</w:t>
      </w:r>
    </w:p>
    <w:p w:rsidR="00205BA2" w:rsidRDefault="00205BA2" w:rsidP="00205BA2">
      <w:pPr>
        <w:spacing w:beforeLines="50" w:before="120"/>
        <w:ind w:firstLine="720"/>
        <w:rPr>
          <w:color w:val="000000"/>
        </w:rPr>
      </w:pPr>
      <w:r w:rsidRPr="00795788">
        <w:rPr>
          <w:color w:val="000000"/>
        </w:rPr>
        <w:t>Viên chức xếp hạng chức danh nghề nghiệp hạng IV đang làm việc trong các đơn vị sự nghiệp y tế tỉnh Bình Định, bao gồm: Y sỹ, lương y, điều dưỡng, hộ sinh, dược, kỹ thuật y, y tế công cộng, dân số</w:t>
      </w:r>
      <w:r>
        <w:rPr>
          <w:color w:val="000000"/>
        </w:rPr>
        <w:t xml:space="preserve"> viên, dinh dưỡng; có </w:t>
      </w:r>
      <w:r w:rsidRPr="00795788">
        <w:rPr>
          <w:color w:val="000000"/>
        </w:rPr>
        <w:t xml:space="preserve">các văn bằng, chứng chỉ theo yêu cầu của chức danh nghề nghiệp </w:t>
      </w:r>
      <w:r>
        <w:rPr>
          <w:color w:val="000000"/>
        </w:rPr>
        <w:t>hạng III nhưng trong nhiều năm chưa được xét thăng hạng.</w:t>
      </w:r>
      <w:r w:rsidR="00DD7EAA">
        <w:rPr>
          <w:color w:val="000000"/>
        </w:rPr>
        <w:t xml:space="preserve"> Cụ thể:</w:t>
      </w:r>
    </w:p>
    <w:tbl>
      <w:tblPr>
        <w:tblW w:w="9077" w:type="dxa"/>
        <w:tblInd w:w="103" w:type="dxa"/>
        <w:tblLayout w:type="fixed"/>
        <w:tblLook w:val="04A0" w:firstRow="1" w:lastRow="0" w:firstColumn="1" w:lastColumn="0" w:noHBand="0" w:noVBand="1"/>
      </w:tblPr>
      <w:tblGrid>
        <w:gridCol w:w="537"/>
        <w:gridCol w:w="1595"/>
        <w:gridCol w:w="1417"/>
        <w:gridCol w:w="850"/>
        <w:gridCol w:w="851"/>
        <w:gridCol w:w="850"/>
        <w:gridCol w:w="851"/>
        <w:gridCol w:w="992"/>
        <w:gridCol w:w="1134"/>
      </w:tblGrid>
      <w:tr w:rsidR="00DD7EAA" w:rsidRPr="00795788" w:rsidTr="000E5914">
        <w:trPr>
          <w:trHeight w:val="330"/>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TT</w:t>
            </w:r>
          </w:p>
        </w:tc>
        <w:tc>
          <w:tcPr>
            <w:tcW w:w="15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Chức danh</w:t>
            </w:r>
            <w:r w:rsidRPr="00795788">
              <w:rPr>
                <w:b/>
                <w:bCs w:val="0"/>
                <w:color w:val="000000"/>
                <w:sz w:val="24"/>
              </w:rPr>
              <w:br/>
              <w:t>nghề nghiệp viên chức</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Tổng số biên chế hiện có mặt (tính đến 31/12/2019)</w:t>
            </w:r>
          </w:p>
        </w:tc>
        <w:tc>
          <w:tcPr>
            <w:tcW w:w="4394" w:type="dxa"/>
            <w:gridSpan w:val="5"/>
            <w:tcBorders>
              <w:top w:val="single" w:sz="4" w:space="0" w:color="auto"/>
              <w:left w:val="nil"/>
              <w:bottom w:val="single" w:sz="4" w:space="0" w:color="auto"/>
              <w:right w:val="nil"/>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Trong đó</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Ghi chú</w:t>
            </w:r>
          </w:p>
        </w:tc>
      </w:tr>
      <w:tr w:rsidR="00DD7EAA" w:rsidRPr="00795788" w:rsidTr="000E5914">
        <w:trPr>
          <w:trHeight w:val="1305"/>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DD7EAA" w:rsidRPr="00795788" w:rsidRDefault="00DD7EAA" w:rsidP="000E5914">
            <w:pPr>
              <w:rPr>
                <w:b/>
                <w:bCs w:val="0"/>
                <w:color w:val="000000"/>
                <w:sz w:val="24"/>
              </w:rPr>
            </w:pPr>
          </w:p>
        </w:tc>
        <w:tc>
          <w:tcPr>
            <w:tcW w:w="1595" w:type="dxa"/>
            <w:vMerge/>
            <w:tcBorders>
              <w:top w:val="single" w:sz="4" w:space="0" w:color="auto"/>
              <w:left w:val="single" w:sz="4" w:space="0" w:color="auto"/>
              <w:bottom w:val="single" w:sz="4" w:space="0" w:color="000000"/>
              <w:right w:val="single" w:sz="4" w:space="0" w:color="auto"/>
            </w:tcBorders>
            <w:vAlign w:val="center"/>
            <w:hideMark/>
          </w:tcPr>
          <w:p w:rsidR="00DD7EAA" w:rsidRPr="00795788" w:rsidRDefault="00DD7EAA" w:rsidP="000E5914">
            <w:pPr>
              <w:rPr>
                <w:b/>
                <w:bCs w:val="0"/>
                <w:color w:val="000000"/>
                <w:sz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D7EAA" w:rsidRPr="00795788" w:rsidRDefault="00DD7EAA" w:rsidP="000E5914">
            <w:pPr>
              <w:rPr>
                <w:b/>
                <w:bCs w:val="0"/>
                <w:color w:val="000000"/>
                <w:sz w:val="24"/>
              </w:rPr>
            </w:pPr>
          </w:p>
        </w:tc>
        <w:tc>
          <w:tcPr>
            <w:tcW w:w="850" w:type="dxa"/>
            <w:tcBorders>
              <w:top w:val="nil"/>
              <w:left w:val="nil"/>
              <w:bottom w:val="single" w:sz="4" w:space="0" w:color="auto"/>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Hạng I</w:t>
            </w:r>
          </w:p>
        </w:tc>
        <w:tc>
          <w:tcPr>
            <w:tcW w:w="851" w:type="dxa"/>
            <w:tcBorders>
              <w:top w:val="nil"/>
              <w:left w:val="nil"/>
              <w:bottom w:val="single" w:sz="4" w:space="0" w:color="auto"/>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Hạng II</w:t>
            </w:r>
          </w:p>
        </w:tc>
        <w:tc>
          <w:tcPr>
            <w:tcW w:w="850" w:type="dxa"/>
            <w:tcBorders>
              <w:top w:val="nil"/>
              <w:left w:val="nil"/>
              <w:bottom w:val="single" w:sz="4" w:space="0" w:color="auto"/>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Hạng III</w:t>
            </w:r>
          </w:p>
        </w:tc>
        <w:tc>
          <w:tcPr>
            <w:tcW w:w="851" w:type="dxa"/>
            <w:tcBorders>
              <w:top w:val="nil"/>
              <w:left w:val="nil"/>
              <w:bottom w:val="single" w:sz="4" w:space="0" w:color="auto"/>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Hạng IV</w:t>
            </w:r>
          </w:p>
        </w:tc>
        <w:tc>
          <w:tcPr>
            <w:tcW w:w="992" w:type="dxa"/>
            <w:tcBorders>
              <w:top w:val="nil"/>
              <w:left w:val="nil"/>
              <w:bottom w:val="single" w:sz="4" w:space="0" w:color="auto"/>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Không xếp hạng</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D7EAA" w:rsidRPr="00795788" w:rsidRDefault="00DD7EAA" w:rsidP="000E5914">
            <w:pPr>
              <w:rPr>
                <w:b/>
                <w:bCs w:val="0"/>
                <w:color w:val="000000"/>
                <w:sz w:val="24"/>
              </w:rPr>
            </w:pPr>
          </w:p>
        </w:tc>
      </w:tr>
      <w:tr w:rsidR="00DD7EAA" w:rsidRPr="00795788" w:rsidTr="000E5914">
        <w:trPr>
          <w:trHeight w:val="330"/>
        </w:trPr>
        <w:tc>
          <w:tcPr>
            <w:tcW w:w="537" w:type="dxa"/>
            <w:tcBorders>
              <w:top w:val="nil"/>
              <w:left w:val="single" w:sz="4" w:space="0" w:color="auto"/>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 </w:t>
            </w:r>
          </w:p>
        </w:tc>
        <w:tc>
          <w:tcPr>
            <w:tcW w:w="1595"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Tổng</w:t>
            </w:r>
          </w:p>
        </w:tc>
        <w:tc>
          <w:tcPr>
            <w:tcW w:w="1417"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5.053</w:t>
            </w:r>
          </w:p>
        </w:tc>
        <w:tc>
          <w:tcPr>
            <w:tcW w:w="850"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2</w:t>
            </w:r>
          </w:p>
        </w:tc>
        <w:tc>
          <w:tcPr>
            <w:tcW w:w="851"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182</w:t>
            </w:r>
          </w:p>
        </w:tc>
        <w:tc>
          <w:tcPr>
            <w:tcW w:w="850"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1.463</w:t>
            </w:r>
          </w:p>
        </w:tc>
        <w:tc>
          <w:tcPr>
            <w:tcW w:w="851"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3.364</w:t>
            </w:r>
          </w:p>
        </w:tc>
        <w:tc>
          <w:tcPr>
            <w:tcW w:w="992"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42</w:t>
            </w:r>
          </w:p>
        </w:tc>
        <w:tc>
          <w:tcPr>
            <w:tcW w:w="1134" w:type="dxa"/>
            <w:tcBorders>
              <w:top w:val="nil"/>
              <w:left w:val="nil"/>
              <w:bottom w:val="nil"/>
              <w:right w:val="single" w:sz="4" w:space="0" w:color="auto"/>
            </w:tcBorders>
            <w:shd w:val="clear" w:color="auto" w:fill="F2F2F2"/>
            <w:vAlign w:val="center"/>
          </w:tcPr>
          <w:p w:rsidR="00DD7EAA" w:rsidRPr="00795788" w:rsidRDefault="00DD7EAA" w:rsidP="000E5914">
            <w:pPr>
              <w:jc w:val="center"/>
              <w:rPr>
                <w:b/>
                <w:bCs w:val="0"/>
                <w:color w:val="000000"/>
                <w:sz w:val="24"/>
              </w:rPr>
            </w:pPr>
          </w:p>
        </w:tc>
      </w:tr>
      <w:tr w:rsidR="00DD7EAA" w:rsidRPr="00795788" w:rsidTr="000E5914">
        <w:trPr>
          <w:trHeight w:val="33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01</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Bác sỹ đa khoa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822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169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lastRenderedPageBreak/>
              <w:t>02</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Bác sỹ y học cổ truyền</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53</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03</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Bác sỹ y học Dự phòng</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33</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33</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04</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 xml:space="preserve">Y sỹ </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613</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613</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05</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Lương Y</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06</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Điều dưỡng</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1.699</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189</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1.502</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8</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07</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Hộ sinh</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394</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34</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360</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08</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 xml:space="preserve">Dược sỹ </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335</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67</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262</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09</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Kỹ thuật y</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412</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112</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300</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010</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Y tế công cộng</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28</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17</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11</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01</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Dân số</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172</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23</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149</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12</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Khác</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483</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284</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165</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34</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p>
        </w:tc>
      </w:tr>
    </w:tbl>
    <w:p w:rsidR="00A1672C" w:rsidRPr="00FD5983" w:rsidRDefault="00A1672C" w:rsidP="00A1672C">
      <w:pPr>
        <w:pStyle w:val="NormalWeb"/>
        <w:spacing w:before="60" w:beforeAutospacing="0" w:after="0" w:afterAutospacing="0"/>
        <w:ind w:firstLine="720"/>
        <w:rPr>
          <w:color w:val="FF0000"/>
          <w:sz w:val="28"/>
          <w:szCs w:val="28"/>
        </w:rPr>
      </w:pPr>
      <w:r w:rsidRPr="00924948">
        <w:rPr>
          <w:b/>
          <w:i/>
          <w:color w:val="000000"/>
          <w:sz w:val="28"/>
          <w:szCs w:val="28"/>
        </w:rPr>
        <w:t xml:space="preserve">5.2. Nội dung sáng kiến: </w:t>
      </w:r>
    </w:p>
    <w:p w:rsidR="00205BA2" w:rsidRPr="005E60D8" w:rsidRDefault="005E60D8" w:rsidP="005E60D8">
      <w:pPr>
        <w:widowControl w:val="0"/>
        <w:autoSpaceDE w:val="0"/>
        <w:autoSpaceDN w:val="0"/>
        <w:adjustRightInd w:val="0"/>
        <w:spacing w:before="120" w:line="252" w:lineRule="auto"/>
        <w:ind w:firstLine="720"/>
        <w:rPr>
          <w:color w:val="000000"/>
          <w:lang w:val="it-IT"/>
        </w:rPr>
      </w:pPr>
      <w:r w:rsidRPr="00795788">
        <w:rPr>
          <w:color w:val="000000"/>
          <w:lang w:val="it-IT"/>
        </w:rPr>
        <w:t xml:space="preserve">Viên chức đạt kết quả kỳ xét thăng hạng là viên chức đảm bảo đủ tiêu chuẩn, điều kiện dự xét thăng hạng chức danh nghề nghiệp chuyên ngành y tế được Hội đồng xét thăng hạng chức danh nghề nghiệp viên chức chuyên </w:t>
      </w:r>
      <w:r>
        <w:rPr>
          <w:color w:val="000000"/>
          <w:lang w:val="it-IT"/>
        </w:rPr>
        <w:t>ngành y tế xem xét, thẩm định. Cụ thể:</w:t>
      </w:r>
    </w:p>
    <w:p w:rsidR="00205BA2" w:rsidRPr="00F662A1" w:rsidRDefault="00017C8B" w:rsidP="00A1672C">
      <w:pPr>
        <w:pStyle w:val="NormalWeb"/>
        <w:spacing w:before="60" w:beforeAutospacing="0" w:after="0" w:afterAutospacing="0"/>
        <w:ind w:firstLine="720"/>
        <w:rPr>
          <w:color w:val="000000"/>
          <w:sz w:val="28"/>
          <w:szCs w:val="28"/>
          <w:lang w:val="it-IT"/>
        </w:rPr>
      </w:pPr>
      <w:r w:rsidRPr="00F662A1">
        <w:rPr>
          <w:color w:val="000000"/>
          <w:sz w:val="28"/>
          <w:szCs w:val="28"/>
          <w:lang w:val="it-IT"/>
        </w:rPr>
        <w:t xml:space="preserve">a) </w:t>
      </w:r>
      <w:r w:rsidR="00205BA2" w:rsidRPr="00F662A1">
        <w:rPr>
          <w:color w:val="000000"/>
          <w:sz w:val="28"/>
          <w:szCs w:val="28"/>
          <w:lang w:val="it-IT"/>
        </w:rPr>
        <w:t>Viên chức xếp hạng chức danh nghề nghiệp hạng IV đang làm việc trong các đơn vị sự nghiệp y tế tỉnh Bình Định</w:t>
      </w:r>
      <w:r w:rsidRPr="00F662A1">
        <w:rPr>
          <w:color w:val="000000"/>
          <w:sz w:val="28"/>
          <w:szCs w:val="28"/>
          <w:lang w:val="it-IT"/>
        </w:rPr>
        <w:t xml:space="preserve"> </w:t>
      </w:r>
    </w:p>
    <w:p w:rsidR="00017C8B" w:rsidRPr="00F662A1" w:rsidRDefault="00017C8B" w:rsidP="00017C8B">
      <w:pPr>
        <w:spacing w:beforeLines="50" w:before="120"/>
        <w:ind w:firstLine="720"/>
        <w:rPr>
          <w:color w:val="000000"/>
          <w:lang w:val="it-IT"/>
        </w:rPr>
      </w:pPr>
      <w:r w:rsidRPr="00F662A1">
        <w:rPr>
          <w:color w:val="000000"/>
          <w:lang w:val="it-IT"/>
        </w:rPr>
        <w:t>b) Viên chức được cấp có thẩm quyền đánh giá hoàn thành tốt nhiệm vụ trong thời gian công tác 03 (ba) năm liên tục gần nhất (tính đến thời hạn nộp hồ sơ xét thăng hạng); có phẩm chất và đạo đức nghề nghiệp tốt; không trong thời gian thi hành kỷ luật hoặc đã có thông báo về việc xem xét kỷ luật theo quy định của pháp luật;</w:t>
      </w:r>
    </w:p>
    <w:p w:rsidR="00017C8B" w:rsidRPr="00F662A1" w:rsidRDefault="00017C8B" w:rsidP="00017C8B">
      <w:pPr>
        <w:spacing w:beforeLines="50" w:before="120"/>
        <w:ind w:firstLine="720"/>
        <w:rPr>
          <w:color w:val="000000"/>
          <w:lang w:val="it-IT"/>
        </w:rPr>
      </w:pPr>
      <w:r w:rsidRPr="00F662A1">
        <w:rPr>
          <w:color w:val="000000"/>
          <w:lang w:val="it-IT"/>
        </w:rPr>
        <w:t>c) Đang giữ chức danh nghề nghiệp hạng IV, có khả năng đảm nhiệm hoặc đang làm việc ở vị trí công việc phù hợp với chức danh nghề nghiệp xét thăng hạng.</w:t>
      </w:r>
    </w:p>
    <w:p w:rsidR="00017C8B" w:rsidRPr="00F662A1" w:rsidRDefault="00017C8B" w:rsidP="00017C8B">
      <w:pPr>
        <w:spacing w:beforeLines="50" w:before="120"/>
        <w:ind w:firstLine="720"/>
        <w:rPr>
          <w:color w:val="000000"/>
          <w:lang w:val="it-IT"/>
        </w:rPr>
      </w:pPr>
      <w:r w:rsidRPr="00F662A1">
        <w:rPr>
          <w:color w:val="000000"/>
          <w:lang w:val="it-IT"/>
        </w:rPr>
        <w:t>d) Có đủ tiêu chuẩn chức danh nghề nghiệp viên chức chuyên ngành y tế hạng III. Đáp ứng yêu cầu về trình độ đào tạo (có trình độ đại học trở lên chuyên ngành phù hợp tiêu chuẩn chức danh nghề nghiệp xét thăng hạng), yêu cầu về bồi dưỡng, năng lực chuyên môn nghiệp vụ của chức danh nghề nghiệp xét theo quy định tại các Thông tư quy định mã số, tiêu chuẩn chức danh nghề nghiệp:</w:t>
      </w:r>
    </w:p>
    <w:p w:rsidR="00017C8B" w:rsidRPr="00F662A1" w:rsidRDefault="00017C8B" w:rsidP="00017C8B">
      <w:pPr>
        <w:spacing w:beforeLines="50" w:before="120"/>
        <w:ind w:firstLine="720"/>
        <w:rPr>
          <w:color w:val="000000"/>
          <w:lang w:val="it-IT"/>
        </w:rPr>
      </w:pPr>
      <w:r w:rsidRPr="00F662A1">
        <w:rPr>
          <w:color w:val="000000"/>
          <w:lang w:val="it-IT"/>
        </w:rPr>
        <w:lastRenderedPageBreak/>
        <w:t>- Về văn bằng chuyên môn, nghiệp vụ đối với viên chức ngành y tế xét thăng hạng chức danh nghề nghiệp từ hạng IV lên hạng III phải đảm bảo phù hợp với quy định tại các Thông tư liên tịch hướng dẫn c</w:t>
      </w:r>
      <w:r w:rsidR="00215B58" w:rsidRPr="00F662A1">
        <w:rPr>
          <w:color w:val="000000"/>
          <w:lang w:val="it-IT"/>
        </w:rPr>
        <w:t>ủa Bộ Y tế và Bộ Nội vụ.</w:t>
      </w:r>
    </w:p>
    <w:p w:rsidR="00215B58" w:rsidRPr="00F662A1" w:rsidRDefault="00215B58" w:rsidP="00215B58">
      <w:pPr>
        <w:spacing w:beforeLines="50" w:before="120"/>
        <w:ind w:firstLine="540"/>
        <w:rPr>
          <w:color w:val="000000"/>
          <w:lang w:val="it-IT"/>
        </w:rPr>
      </w:pPr>
      <w:r w:rsidRPr="00F662A1">
        <w:rPr>
          <w:color w:val="000000"/>
          <w:lang w:val="it-IT"/>
        </w:rPr>
        <w:t>- Trình độ tin học đạt chuẩn kỹ năng sử dụng công nghệ thông tin cơ bản (tương đương trình độ A trở lên) theo quy định tại Thông tư 03/2014/TT-BTTTT ngày 11/3/2014 của Bộ trưởng Bộ Thông tin và Truyền thông quy định chuẩn kỹ năng sử dụng công nghệ thông tin; hoặc chứng chỉ tin học ứng dụng, tin học văn phòng, chứng chỉ tin A, B, C đã cấp có giá trị sử dụng tương ứng với chứng chỉ ứng dụng thông tin cơ bản theo quy định tại Điều 23 Thông tư liên tịch số 17/2016/TTLT-BGDĐT-BTTTT ngày 21/6/2016 của Bộ Giáo dục và Đào tạo và Bộ Thông tin và Truyền thông quy định tổ chức thi và cấp chứng chỉ ứng dụng công nghệ thông tin.</w:t>
      </w:r>
    </w:p>
    <w:p w:rsidR="00215B58" w:rsidRPr="00F662A1" w:rsidRDefault="00215B58" w:rsidP="00215B58">
      <w:pPr>
        <w:spacing w:beforeLines="50" w:before="120"/>
        <w:ind w:firstLine="540"/>
        <w:rPr>
          <w:color w:val="000000"/>
          <w:lang w:val="it-IT"/>
        </w:rPr>
      </w:pPr>
      <w:r w:rsidRPr="00F662A1">
        <w:rPr>
          <w:color w:val="000000"/>
          <w:lang w:val="it-IT"/>
        </w:rPr>
        <w:t>- Về trình độ ngoại ngữ: Bậc 2 (A2) trở lên theo quy định tại Thông tư số 01/2014/TT-BGDĐT ngày 24/01/2014 của Bộ Giáo dục và Đào tạo ban hành khung năng lực ngoại ngữ 6 bậc dùng cho Việt Nam hoặc chứng chỉ ngoại ngữ trình độ B một trong các thứ tiếng: Anh, Pháp tương đương trình độ A2 hoặc có chứng chỉ tiếng dân tộc đối với vị trí việc làm có yêu cầu sử dụng tiếng dân tộc.</w:t>
      </w:r>
    </w:p>
    <w:p w:rsidR="00215B58" w:rsidRPr="00F662A1" w:rsidRDefault="00215B58" w:rsidP="00215B58">
      <w:pPr>
        <w:spacing w:beforeLines="50" w:before="120"/>
        <w:ind w:firstLine="540"/>
        <w:rPr>
          <w:color w:val="000000"/>
          <w:lang w:val="it-IT"/>
        </w:rPr>
      </w:pPr>
      <w:r w:rsidRPr="00F662A1">
        <w:rPr>
          <w:color w:val="000000"/>
          <w:lang w:val="it-IT"/>
        </w:rPr>
        <w:t>- Có đủ năng lực chuyên môn, nghiệp vụ của chức danh nghề nghiệp ở hạng đăng ký xét theo quy định của Nhà nước.</w:t>
      </w:r>
    </w:p>
    <w:p w:rsidR="00A1672C" w:rsidRPr="00F662A1" w:rsidRDefault="00A1672C" w:rsidP="009A21A6">
      <w:pPr>
        <w:pStyle w:val="NormalWeb"/>
        <w:spacing w:before="60" w:beforeAutospacing="0" w:after="0" w:afterAutospacing="0"/>
        <w:ind w:firstLine="720"/>
        <w:rPr>
          <w:iCs/>
          <w:color w:val="FF0000"/>
          <w:sz w:val="28"/>
          <w:szCs w:val="28"/>
          <w:lang w:val="it-IT"/>
        </w:rPr>
      </w:pPr>
      <w:r w:rsidRPr="00F662A1">
        <w:rPr>
          <w:b/>
          <w:bCs/>
          <w:i/>
          <w:iCs/>
          <w:sz w:val="28"/>
          <w:szCs w:val="28"/>
          <w:lang w:val="it-IT"/>
        </w:rPr>
        <w:t xml:space="preserve">5.3. </w:t>
      </w:r>
      <w:r w:rsidRPr="00924948">
        <w:rPr>
          <w:b/>
          <w:bCs/>
          <w:i/>
          <w:iCs/>
          <w:sz w:val="28"/>
          <w:szCs w:val="28"/>
          <w:lang w:val="vi-VN"/>
        </w:rPr>
        <w:t>Những kết quả</w:t>
      </w:r>
      <w:r w:rsidRPr="00F662A1">
        <w:rPr>
          <w:b/>
          <w:bCs/>
          <w:i/>
          <w:iCs/>
          <w:sz w:val="28"/>
          <w:szCs w:val="28"/>
          <w:lang w:val="it-IT"/>
        </w:rPr>
        <w:t xml:space="preserve"> đạt được sau khi </w:t>
      </w:r>
      <w:r w:rsidRPr="00924948">
        <w:rPr>
          <w:b/>
          <w:bCs/>
          <w:i/>
          <w:iCs/>
          <w:sz w:val="28"/>
          <w:szCs w:val="28"/>
          <w:lang w:val="vi-VN"/>
        </w:rPr>
        <w:t>áp dụng sáng kiến</w:t>
      </w:r>
      <w:r w:rsidRPr="00F662A1">
        <w:rPr>
          <w:b/>
          <w:bCs/>
          <w:i/>
          <w:iCs/>
          <w:sz w:val="28"/>
          <w:szCs w:val="28"/>
          <w:lang w:val="it-IT"/>
        </w:rPr>
        <w:t xml:space="preserve">: </w:t>
      </w:r>
    </w:p>
    <w:p w:rsidR="00A53395" w:rsidRPr="00F662A1" w:rsidRDefault="00A53395" w:rsidP="00A53395">
      <w:pPr>
        <w:spacing w:beforeLines="50" w:before="120"/>
        <w:ind w:firstLine="720"/>
        <w:rPr>
          <w:color w:val="000000"/>
          <w:lang w:val="it-IT"/>
        </w:rPr>
      </w:pPr>
      <w:r w:rsidRPr="00F662A1">
        <w:rPr>
          <w:color w:val="000000"/>
          <w:lang w:val="it-IT"/>
        </w:rPr>
        <w:t xml:space="preserve">Xét thăng hạng chức danh nghề nghiệp 411 viên chức y tế từ hạng IV lên hạng III năm 2020.  </w:t>
      </w:r>
    </w:p>
    <w:p w:rsidR="00A53395" w:rsidRPr="00F662A1" w:rsidRDefault="00A53395" w:rsidP="00A1672C">
      <w:pPr>
        <w:pStyle w:val="NormalWeb"/>
        <w:spacing w:before="60" w:beforeAutospacing="0" w:after="0" w:afterAutospacing="0"/>
        <w:ind w:firstLine="720"/>
        <w:rPr>
          <w:iCs/>
          <w:color w:val="FF0000"/>
          <w:sz w:val="28"/>
          <w:szCs w:val="28"/>
          <w:lang w:val="it-IT"/>
        </w:rPr>
      </w:pPr>
    </w:p>
    <w:tbl>
      <w:tblPr>
        <w:tblW w:w="9077" w:type="dxa"/>
        <w:tblInd w:w="103" w:type="dxa"/>
        <w:tblLayout w:type="fixed"/>
        <w:tblLook w:val="04A0" w:firstRow="1" w:lastRow="0" w:firstColumn="1" w:lastColumn="0" w:noHBand="0" w:noVBand="1"/>
      </w:tblPr>
      <w:tblGrid>
        <w:gridCol w:w="537"/>
        <w:gridCol w:w="1595"/>
        <w:gridCol w:w="1417"/>
        <w:gridCol w:w="850"/>
        <w:gridCol w:w="851"/>
        <w:gridCol w:w="850"/>
        <w:gridCol w:w="851"/>
        <w:gridCol w:w="992"/>
        <w:gridCol w:w="1134"/>
      </w:tblGrid>
      <w:tr w:rsidR="00DD7EAA" w:rsidRPr="00795788" w:rsidTr="000E5914">
        <w:trPr>
          <w:trHeight w:val="330"/>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TT</w:t>
            </w:r>
          </w:p>
        </w:tc>
        <w:tc>
          <w:tcPr>
            <w:tcW w:w="15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Chức danh</w:t>
            </w:r>
            <w:r w:rsidRPr="00795788">
              <w:rPr>
                <w:b/>
                <w:bCs w:val="0"/>
                <w:color w:val="000000"/>
                <w:sz w:val="24"/>
              </w:rPr>
              <w:br/>
              <w:t>nghề nghiệp viên chức</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Tổng số biên chế hiện có mặt (tính đến 31/12/2019)</w:t>
            </w:r>
          </w:p>
        </w:tc>
        <w:tc>
          <w:tcPr>
            <w:tcW w:w="4394" w:type="dxa"/>
            <w:gridSpan w:val="5"/>
            <w:tcBorders>
              <w:top w:val="single" w:sz="4" w:space="0" w:color="auto"/>
              <w:left w:val="nil"/>
              <w:bottom w:val="single" w:sz="4" w:space="0" w:color="auto"/>
              <w:right w:val="nil"/>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Trong đó</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Pr>
                <w:b/>
                <w:bCs w:val="0"/>
                <w:color w:val="000000"/>
                <w:sz w:val="24"/>
              </w:rPr>
              <w:t>Kết quả xét thăng hạng IV</w:t>
            </w:r>
          </w:p>
        </w:tc>
      </w:tr>
      <w:tr w:rsidR="00DD7EAA" w:rsidRPr="00795788" w:rsidTr="000E5914">
        <w:trPr>
          <w:trHeight w:val="1305"/>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DD7EAA" w:rsidRPr="00795788" w:rsidRDefault="00DD7EAA" w:rsidP="000E5914">
            <w:pPr>
              <w:rPr>
                <w:b/>
                <w:bCs w:val="0"/>
                <w:color w:val="000000"/>
                <w:sz w:val="24"/>
              </w:rPr>
            </w:pPr>
          </w:p>
        </w:tc>
        <w:tc>
          <w:tcPr>
            <w:tcW w:w="1595" w:type="dxa"/>
            <w:vMerge/>
            <w:tcBorders>
              <w:top w:val="single" w:sz="4" w:space="0" w:color="auto"/>
              <w:left w:val="single" w:sz="4" w:space="0" w:color="auto"/>
              <w:bottom w:val="single" w:sz="4" w:space="0" w:color="000000"/>
              <w:right w:val="single" w:sz="4" w:space="0" w:color="auto"/>
            </w:tcBorders>
            <w:vAlign w:val="center"/>
            <w:hideMark/>
          </w:tcPr>
          <w:p w:rsidR="00DD7EAA" w:rsidRPr="00795788" w:rsidRDefault="00DD7EAA" w:rsidP="000E5914">
            <w:pPr>
              <w:rPr>
                <w:b/>
                <w:bCs w:val="0"/>
                <w:color w:val="000000"/>
                <w:sz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D7EAA" w:rsidRPr="00795788" w:rsidRDefault="00DD7EAA" w:rsidP="000E5914">
            <w:pPr>
              <w:rPr>
                <w:b/>
                <w:bCs w:val="0"/>
                <w:color w:val="000000"/>
                <w:sz w:val="24"/>
              </w:rPr>
            </w:pPr>
          </w:p>
        </w:tc>
        <w:tc>
          <w:tcPr>
            <w:tcW w:w="850" w:type="dxa"/>
            <w:tcBorders>
              <w:top w:val="nil"/>
              <w:left w:val="nil"/>
              <w:bottom w:val="single" w:sz="4" w:space="0" w:color="auto"/>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Hạng I</w:t>
            </w:r>
          </w:p>
        </w:tc>
        <w:tc>
          <w:tcPr>
            <w:tcW w:w="851" w:type="dxa"/>
            <w:tcBorders>
              <w:top w:val="nil"/>
              <w:left w:val="nil"/>
              <w:bottom w:val="single" w:sz="4" w:space="0" w:color="auto"/>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Hạng II</w:t>
            </w:r>
          </w:p>
        </w:tc>
        <w:tc>
          <w:tcPr>
            <w:tcW w:w="850" w:type="dxa"/>
            <w:tcBorders>
              <w:top w:val="nil"/>
              <w:left w:val="nil"/>
              <w:bottom w:val="single" w:sz="4" w:space="0" w:color="auto"/>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Hạng III</w:t>
            </w:r>
          </w:p>
        </w:tc>
        <w:tc>
          <w:tcPr>
            <w:tcW w:w="851" w:type="dxa"/>
            <w:tcBorders>
              <w:top w:val="nil"/>
              <w:left w:val="nil"/>
              <w:bottom w:val="single" w:sz="4" w:space="0" w:color="auto"/>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Hạng IV</w:t>
            </w:r>
          </w:p>
        </w:tc>
        <w:tc>
          <w:tcPr>
            <w:tcW w:w="992" w:type="dxa"/>
            <w:tcBorders>
              <w:top w:val="nil"/>
              <w:left w:val="nil"/>
              <w:bottom w:val="single" w:sz="4" w:space="0" w:color="auto"/>
              <w:right w:val="single" w:sz="4" w:space="0" w:color="auto"/>
            </w:tcBorders>
            <w:shd w:val="clear" w:color="auto" w:fill="auto"/>
            <w:vAlign w:val="center"/>
            <w:hideMark/>
          </w:tcPr>
          <w:p w:rsidR="00DD7EAA" w:rsidRPr="00795788" w:rsidRDefault="00DD7EAA" w:rsidP="000E5914">
            <w:pPr>
              <w:jc w:val="center"/>
              <w:rPr>
                <w:b/>
                <w:bCs w:val="0"/>
                <w:color w:val="000000"/>
                <w:sz w:val="24"/>
              </w:rPr>
            </w:pPr>
            <w:r w:rsidRPr="00795788">
              <w:rPr>
                <w:b/>
                <w:bCs w:val="0"/>
                <w:color w:val="000000"/>
                <w:sz w:val="24"/>
              </w:rPr>
              <w:t>Không xếp hạng</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D7EAA" w:rsidRPr="00795788" w:rsidRDefault="00DD7EAA" w:rsidP="000E5914">
            <w:pPr>
              <w:rPr>
                <w:b/>
                <w:bCs w:val="0"/>
                <w:color w:val="000000"/>
                <w:sz w:val="24"/>
              </w:rPr>
            </w:pPr>
          </w:p>
        </w:tc>
      </w:tr>
      <w:tr w:rsidR="00DD7EAA" w:rsidRPr="00CD7ECD" w:rsidTr="000E5914">
        <w:trPr>
          <w:trHeight w:val="330"/>
        </w:trPr>
        <w:tc>
          <w:tcPr>
            <w:tcW w:w="537" w:type="dxa"/>
            <w:tcBorders>
              <w:top w:val="nil"/>
              <w:left w:val="single" w:sz="4" w:space="0" w:color="auto"/>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 </w:t>
            </w:r>
          </w:p>
        </w:tc>
        <w:tc>
          <w:tcPr>
            <w:tcW w:w="1595"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Tổng</w:t>
            </w:r>
          </w:p>
        </w:tc>
        <w:tc>
          <w:tcPr>
            <w:tcW w:w="1417"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5.053</w:t>
            </w:r>
          </w:p>
        </w:tc>
        <w:tc>
          <w:tcPr>
            <w:tcW w:w="850"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2</w:t>
            </w:r>
          </w:p>
        </w:tc>
        <w:tc>
          <w:tcPr>
            <w:tcW w:w="851"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182</w:t>
            </w:r>
          </w:p>
        </w:tc>
        <w:tc>
          <w:tcPr>
            <w:tcW w:w="850"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1.463</w:t>
            </w:r>
          </w:p>
        </w:tc>
        <w:tc>
          <w:tcPr>
            <w:tcW w:w="851"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3.364</w:t>
            </w:r>
          </w:p>
        </w:tc>
        <w:tc>
          <w:tcPr>
            <w:tcW w:w="992" w:type="dxa"/>
            <w:tcBorders>
              <w:top w:val="nil"/>
              <w:left w:val="nil"/>
              <w:bottom w:val="nil"/>
              <w:right w:val="single" w:sz="4" w:space="0" w:color="auto"/>
            </w:tcBorders>
            <w:shd w:val="clear" w:color="auto" w:fill="F2F2F2"/>
            <w:vAlign w:val="center"/>
            <w:hideMark/>
          </w:tcPr>
          <w:p w:rsidR="00DD7EAA" w:rsidRPr="00795788" w:rsidRDefault="00DD7EAA" w:rsidP="000E5914">
            <w:pPr>
              <w:jc w:val="center"/>
              <w:rPr>
                <w:b/>
                <w:bCs w:val="0"/>
                <w:color w:val="000000"/>
                <w:sz w:val="24"/>
              </w:rPr>
            </w:pPr>
            <w:r w:rsidRPr="00795788">
              <w:rPr>
                <w:b/>
                <w:bCs w:val="0"/>
                <w:color w:val="000000"/>
                <w:sz w:val="24"/>
              </w:rPr>
              <w:t>42</w:t>
            </w:r>
          </w:p>
        </w:tc>
        <w:tc>
          <w:tcPr>
            <w:tcW w:w="1134" w:type="dxa"/>
            <w:tcBorders>
              <w:top w:val="nil"/>
              <w:left w:val="nil"/>
              <w:bottom w:val="nil"/>
              <w:right w:val="single" w:sz="4" w:space="0" w:color="auto"/>
            </w:tcBorders>
            <w:shd w:val="clear" w:color="auto" w:fill="F2F2F2"/>
            <w:vAlign w:val="center"/>
          </w:tcPr>
          <w:p w:rsidR="00DD7EAA" w:rsidRPr="00CD7ECD" w:rsidRDefault="00DD7EAA" w:rsidP="000E5914">
            <w:pPr>
              <w:jc w:val="center"/>
              <w:rPr>
                <w:b/>
                <w:bCs w:val="0"/>
                <w:i/>
                <w:color w:val="000000"/>
                <w:sz w:val="24"/>
              </w:rPr>
            </w:pPr>
            <w:r w:rsidRPr="00CD7ECD">
              <w:rPr>
                <w:b/>
                <w:bCs w:val="0"/>
                <w:i/>
                <w:color w:val="000000"/>
                <w:sz w:val="24"/>
              </w:rPr>
              <w:t>411</w:t>
            </w:r>
          </w:p>
        </w:tc>
      </w:tr>
      <w:tr w:rsidR="00DD7EAA" w:rsidRPr="00795788" w:rsidTr="000E5914">
        <w:trPr>
          <w:trHeight w:val="33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01</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Bác sỹ đa khoa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822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169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11</w:t>
            </w: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02</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Bác sỹ y học cổ truyền</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53</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17</w:t>
            </w: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03</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 xml:space="preserve">Bác sỹ y học </w:t>
            </w:r>
            <w:r w:rsidRPr="00795788">
              <w:rPr>
                <w:color w:val="000000"/>
                <w:sz w:val="24"/>
              </w:rPr>
              <w:lastRenderedPageBreak/>
              <w:t>Dự phòng</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lastRenderedPageBreak/>
              <w:t>33</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33</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0</w:t>
            </w: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lastRenderedPageBreak/>
              <w:t>04</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 xml:space="preserve">Y sỹ </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613</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613</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0</w:t>
            </w: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05</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Lương Y</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0</w:t>
            </w: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06</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Điều dưỡng</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1.699</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189</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1.502</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8</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245</w:t>
            </w: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07</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Hộ sinh</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394</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34</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360</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37</w:t>
            </w: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08</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 xml:space="preserve">Dược sỹ </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335</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67</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262</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22</w:t>
            </w: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09</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Kỹ thuật y</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412</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112</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300</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63</w:t>
            </w: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010</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Y tế công cộng</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28</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17</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11</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11</w:t>
            </w: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01</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Dân số</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172</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23</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149</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5</w:t>
            </w:r>
          </w:p>
        </w:tc>
      </w:tr>
      <w:tr w:rsidR="00DD7EAA" w:rsidRPr="00795788" w:rsidTr="000E5914">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DD7EAA" w:rsidRPr="00795788" w:rsidRDefault="00DD7EAA" w:rsidP="000E5914">
            <w:pPr>
              <w:jc w:val="center"/>
              <w:rPr>
                <w:color w:val="000000"/>
                <w:sz w:val="24"/>
              </w:rPr>
            </w:pPr>
            <w:r w:rsidRPr="00795788">
              <w:rPr>
                <w:color w:val="000000"/>
                <w:sz w:val="24"/>
              </w:rPr>
              <w:t>12</w:t>
            </w:r>
          </w:p>
        </w:tc>
        <w:tc>
          <w:tcPr>
            <w:tcW w:w="1595"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rPr>
                <w:color w:val="000000"/>
                <w:sz w:val="24"/>
              </w:rPr>
            </w:pPr>
            <w:r w:rsidRPr="00795788">
              <w:rPr>
                <w:color w:val="000000"/>
                <w:sz w:val="24"/>
              </w:rPr>
              <w:t>Khác</w:t>
            </w:r>
          </w:p>
        </w:tc>
        <w:tc>
          <w:tcPr>
            <w:tcW w:w="1417"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483</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284</w:t>
            </w:r>
          </w:p>
        </w:tc>
        <w:tc>
          <w:tcPr>
            <w:tcW w:w="851"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165</w:t>
            </w:r>
          </w:p>
        </w:tc>
        <w:tc>
          <w:tcPr>
            <w:tcW w:w="992" w:type="dxa"/>
            <w:tcBorders>
              <w:top w:val="nil"/>
              <w:left w:val="nil"/>
              <w:bottom w:val="single" w:sz="4" w:space="0" w:color="auto"/>
              <w:right w:val="single" w:sz="4" w:space="0" w:color="auto"/>
            </w:tcBorders>
            <w:shd w:val="clear" w:color="auto" w:fill="auto"/>
            <w:noWrap/>
            <w:vAlign w:val="center"/>
            <w:hideMark/>
          </w:tcPr>
          <w:p w:rsidR="00DD7EAA" w:rsidRPr="00795788" w:rsidRDefault="00DD7EAA" w:rsidP="000E5914">
            <w:pPr>
              <w:jc w:val="center"/>
              <w:rPr>
                <w:color w:val="000000"/>
                <w:sz w:val="24"/>
              </w:rPr>
            </w:pPr>
            <w:r w:rsidRPr="00795788">
              <w:rPr>
                <w:color w:val="000000"/>
                <w:sz w:val="24"/>
              </w:rPr>
              <w:t>34</w:t>
            </w:r>
          </w:p>
        </w:tc>
        <w:tc>
          <w:tcPr>
            <w:tcW w:w="1134" w:type="dxa"/>
            <w:tcBorders>
              <w:top w:val="nil"/>
              <w:left w:val="nil"/>
              <w:bottom w:val="single" w:sz="4" w:space="0" w:color="auto"/>
              <w:right w:val="single" w:sz="4" w:space="0" w:color="auto"/>
            </w:tcBorders>
            <w:shd w:val="clear" w:color="auto" w:fill="auto"/>
            <w:noWrap/>
            <w:vAlign w:val="center"/>
          </w:tcPr>
          <w:p w:rsidR="00DD7EAA" w:rsidRPr="00795788" w:rsidRDefault="00DD7EAA" w:rsidP="000E5914">
            <w:pPr>
              <w:jc w:val="center"/>
              <w:rPr>
                <w:color w:val="000000"/>
                <w:sz w:val="24"/>
              </w:rPr>
            </w:pPr>
            <w:r>
              <w:rPr>
                <w:color w:val="000000"/>
                <w:sz w:val="24"/>
              </w:rPr>
              <w:t>0</w:t>
            </w:r>
          </w:p>
        </w:tc>
      </w:tr>
    </w:tbl>
    <w:p w:rsidR="00A1672C" w:rsidRPr="003A1987" w:rsidRDefault="00A1672C" w:rsidP="00A1672C">
      <w:pPr>
        <w:ind w:firstLine="720"/>
        <w:rPr>
          <w:b/>
          <w:bCs w:val="0"/>
          <w:iCs/>
        </w:rPr>
      </w:pPr>
      <w:r w:rsidRPr="003A1987">
        <w:rPr>
          <w:b/>
          <w:bCs w:val="0"/>
          <w:iCs/>
        </w:rPr>
        <w:t>6</w:t>
      </w:r>
      <w:r w:rsidRPr="003A1987">
        <w:rPr>
          <w:b/>
          <w:bCs w:val="0"/>
          <w:iCs/>
          <w:lang w:val="vi-VN"/>
        </w:rPr>
        <w:t xml:space="preserve">. </w:t>
      </w:r>
      <w:r w:rsidRPr="003A1987">
        <w:rPr>
          <w:b/>
          <w:bCs w:val="0"/>
          <w:iCs/>
        </w:rPr>
        <w:t>Tính mới của sáng kiến:</w:t>
      </w:r>
    </w:p>
    <w:p w:rsidR="00D86126" w:rsidRPr="00D86126" w:rsidRDefault="00D86126" w:rsidP="00D86126">
      <w:pPr>
        <w:spacing w:beforeLines="50" w:before="120"/>
        <w:ind w:firstLine="720"/>
        <w:rPr>
          <w:lang w:val="vi-VN"/>
        </w:rPr>
      </w:pPr>
      <w:r w:rsidRPr="00D86126">
        <w:rPr>
          <w:lang w:val="vi-VN"/>
        </w:rPr>
        <w:t>- Chuẩn hóa tiêu chuẩn chức danh nghề nghiệp viên chức chuyên ngành y tế phù hợp với vị trí việc làm, trình độ, năng lực của viên chức trong các đơn vị trực thuộc Sở.</w:t>
      </w:r>
    </w:p>
    <w:p w:rsidR="00D86126" w:rsidRPr="00D86126" w:rsidRDefault="00D86126" w:rsidP="00D86126">
      <w:pPr>
        <w:spacing w:beforeLines="50" w:before="120"/>
        <w:ind w:firstLine="720"/>
        <w:rPr>
          <w:lang w:val="vi-VN"/>
        </w:rPr>
      </w:pPr>
      <w:r w:rsidRPr="00D86126">
        <w:rPr>
          <w:lang w:val="vi-VN"/>
        </w:rPr>
        <w:t>- Lựa chọn, phân công những viên chức có đủ điều kiện, tiêu chuẩn, có trình độ chuyên môn phù hợp vị trí việc làm theo chức danh nghề nghiệp.</w:t>
      </w:r>
    </w:p>
    <w:p w:rsidR="00D86126" w:rsidRPr="00D86126" w:rsidRDefault="00D86126" w:rsidP="00D86126">
      <w:pPr>
        <w:spacing w:beforeLines="50" w:before="120"/>
        <w:ind w:firstLine="720"/>
        <w:rPr>
          <w:lang w:val="vi-VN"/>
        </w:rPr>
      </w:pPr>
      <w:r w:rsidRPr="00D86126">
        <w:rPr>
          <w:lang w:val="vi-VN"/>
        </w:rPr>
        <w:t>- Khuyến khích viên chức học tập nâng cao trình độ chuyên môn nghiệp vụ.</w:t>
      </w:r>
    </w:p>
    <w:p w:rsidR="00A1672C" w:rsidRPr="003A1987" w:rsidRDefault="00A1672C" w:rsidP="00A1672C">
      <w:pPr>
        <w:pStyle w:val="NormalWeb"/>
        <w:spacing w:before="60" w:beforeAutospacing="0" w:after="0" w:afterAutospacing="0"/>
        <w:ind w:firstLine="720"/>
        <w:rPr>
          <w:b/>
          <w:bCs/>
          <w:sz w:val="28"/>
          <w:szCs w:val="28"/>
          <w:lang w:val="vi-VN"/>
        </w:rPr>
      </w:pPr>
      <w:r w:rsidRPr="00F662A1">
        <w:rPr>
          <w:b/>
          <w:bCs/>
          <w:sz w:val="28"/>
          <w:szCs w:val="28"/>
          <w:lang w:val="vi-VN"/>
        </w:rPr>
        <w:t>7.</w:t>
      </w:r>
      <w:r w:rsidRPr="003A1987">
        <w:rPr>
          <w:b/>
          <w:bCs/>
          <w:sz w:val="28"/>
          <w:szCs w:val="28"/>
          <w:lang w:val="vi-VN"/>
        </w:rPr>
        <w:t xml:space="preserve"> </w:t>
      </w:r>
      <w:r w:rsidRPr="00F662A1">
        <w:rPr>
          <w:b/>
          <w:bCs/>
          <w:sz w:val="28"/>
          <w:szCs w:val="28"/>
          <w:lang w:val="vi-VN"/>
        </w:rPr>
        <w:t xml:space="preserve">Phạm vi áp dụng của </w:t>
      </w:r>
      <w:r w:rsidRPr="003A1987">
        <w:rPr>
          <w:b/>
          <w:bCs/>
          <w:sz w:val="28"/>
          <w:szCs w:val="28"/>
          <w:lang w:val="vi-VN"/>
        </w:rPr>
        <w:t>sáng kiến:</w:t>
      </w:r>
    </w:p>
    <w:p w:rsidR="00D86126" w:rsidRPr="00F662A1" w:rsidRDefault="00DD7EAA" w:rsidP="00E21897">
      <w:pPr>
        <w:spacing w:beforeLines="50" w:before="120"/>
        <w:ind w:firstLine="720"/>
        <w:rPr>
          <w:lang w:val="vi-VN"/>
        </w:rPr>
      </w:pPr>
      <w:r w:rsidRPr="00F662A1">
        <w:rPr>
          <w:lang w:val="vi-VN"/>
        </w:rPr>
        <w:t>V</w:t>
      </w:r>
      <w:r w:rsidR="00E21897" w:rsidRPr="00F662A1">
        <w:rPr>
          <w:color w:val="000000"/>
          <w:lang w:val="vi-VN"/>
        </w:rPr>
        <w:t>iên chức xếp hạng chức danh nghề nghiệp hạng IV đang làm việc trong các đơn vị sự nghiệp y tế tỉnh Bình Định</w:t>
      </w:r>
      <w:r w:rsidR="00665C53" w:rsidRPr="00F662A1">
        <w:rPr>
          <w:color w:val="000000"/>
          <w:lang w:val="vi-VN"/>
        </w:rPr>
        <w:t>; có đủ tiêu chuẩn chức danh nghề nghiệp viên chức chuyên ngành y tế hạng III.</w:t>
      </w:r>
      <w:r w:rsidR="00E21897" w:rsidRPr="00F662A1">
        <w:rPr>
          <w:color w:val="000000"/>
          <w:lang w:val="vi-VN"/>
        </w:rPr>
        <w:t xml:space="preserve"> </w:t>
      </w:r>
      <w:r w:rsidR="00281C13" w:rsidRPr="00F662A1">
        <w:rPr>
          <w:color w:val="000000"/>
          <w:lang w:val="vi-VN"/>
        </w:rPr>
        <w:t>B</w:t>
      </w:r>
      <w:r w:rsidR="00E21897" w:rsidRPr="00F662A1">
        <w:rPr>
          <w:color w:val="000000"/>
          <w:lang w:val="vi-VN"/>
        </w:rPr>
        <w:t>ao gồm: Y sỹ, lương y, điều dưỡng, hộ sinh, dược, kỹ thuật y, y tế công cộng, dân số viên, dinh dưỡng tại</w:t>
      </w:r>
      <w:r w:rsidR="005B4716" w:rsidRPr="00F662A1">
        <w:rPr>
          <w:lang w:val="vi-VN"/>
        </w:rPr>
        <w:t xml:space="preserve"> </w:t>
      </w:r>
      <w:r w:rsidR="00D86126" w:rsidRPr="00F662A1">
        <w:rPr>
          <w:lang w:val="vi-VN"/>
        </w:rPr>
        <w:t>21/21</w:t>
      </w:r>
      <w:r w:rsidR="00D86126" w:rsidRPr="00D86126">
        <w:rPr>
          <w:lang w:val="vi-VN"/>
        </w:rPr>
        <w:t xml:space="preserve"> đơn vị sự nghiệp trực thuộc Sở Y</w:t>
      </w:r>
      <w:r w:rsidR="00024460">
        <w:rPr>
          <w:lang w:val="vi-VN"/>
        </w:rPr>
        <w:t xml:space="preserve"> tế</w:t>
      </w:r>
      <w:r w:rsidR="00024460" w:rsidRPr="00F662A1">
        <w:rPr>
          <w:lang w:val="vi-VN"/>
        </w:rPr>
        <w:t>.</w:t>
      </w:r>
      <w:r w:rsidR="00665C53" w:rsidRPr="00F662A1">
        <w:rPr>
          <w:lang w:val="vi-VN"/>
        </w:rPr>
        <w:t xml:space="preserve"> </w:t>
      </w:r>
    </w:p>
    <w:p w:rsidR="00A1672C" w:rsidRPr="00F662A1" w:rsidRDefault="00A1672C" w:rsidP="00A1672C">
      <w:pPr>
        <w:pStyle w:val="NormalWeb"/>
        <w:spacing w:before="60" w:beforeAutospacing="0" w:after="0" w:afterAutospacing="0"/>
        <w:ind w:firstLine="720"/>
        <w:rPr>
          <w:bCs/>
          <w:color w:val="000000"/>
          <w:sz w:val="28"/>
          <w:szCs w:val="28"/>
          <w:lang w:val="vi-VN"/>
        </w:rPr>
      </w:pPr>
      <w:r w:rsidRPr="00F662A1">
        <w:rPr>
          <w:b/>
          <w:bCs/>
          <w:color w:val="000000"/>
          <w:sz w:val="28"/>
          <w:szCs w:val="28"/>
          <w:lang w:val="vi-VN"/>
        </w:rPr>
        <w:t>8</w:t>
      </w:r>
      <w:r w:rsidRPr="00924948">
        <w:rPr>
          <w:b/>
          <w:bCs/>
          <w:color w:val="000000"/>
          <w:sz w:val="28"/>
          <w:szCs w:val="28"/>
          <w:lang w:val="vi-VN"/>
        </w:rPr>
        <w:t>. Những thông tin cần được bảo mật</w:t>
      </w:r>
      <w:r w:rsidRPr="00F662A1">
        <w:rPr>
          <w:b/>
          <w:bCs/>
          <w:color w:val="000000"/>
          <w:sz w:val="28"/>
          <w:szCs w:val="28"/>
          <w:lang w:val="vi-VN"/>
        </w:rPr>
        <w:t>:</w:t>
      </w:r>
      <w:r w:rsidRPr="00924948">
        <w:rPr>
          <w:b/>
          <w:bCs/>
          <w:color w:val="000000"/>
          <w:sz w:val="28"/>
          <w:szCs w:val="28"/>
          <w:lang w:val="vi-VN"/>
        </w:rPr>
        <w:t xml:space="preserve"> </w:t>
      </w:r>
      <w:r w:rsidR="00745400" w:rsidRPr="00F662A1">
        <w:rPr>
          <w:bCs/>
          <w:color w:val="000000"/>
          <w:sz w:val="28"/>
          <w:szCs w:val="28"/>
          <w:lang w:val="vi-VN"/>
        </w:rPr>
        <w:t>Không</w:t>
      </w:r>
      <w:r w:rsidR="007E2169" w:rsidRPr="00F662A1">
        <w:rPr>
          <w:bCs/>
          <w:color w:val="000000"/>
          <w:sz w:val="28"/>
          <w:szCs w:val="28"/>
          <w:lang w:val="vi-VN"/>
        </w:rPr>
        <w:t>.</w:t>
      </w:r>
    </w:p>
    <w:p w:rsidR="00A1672C" w:rsidRPr="00924948" w:rsidRDefault="00A1672C" w:rsidP="00A1672C">
      <w:pPr>
        <w:pStyle w:val="NormalWeb"/>
        <w:spacing w:before="60" w:beforeAutospacing="0" w:after="0" w:afterAutospacing="0"/>
        <w:ind w:left="720" w:hanging="720"/>
        <w:rPr>
          <w:b/>
          <w:bCs/>
          <w:color w:val="000000"/>
          <w:sz w:val="28"/>
          <w:szCs w:val="28"/>
          <w:lang w:val="vi-VN"/>
        </w:rPr>
      </w:pPr>
      <w:r w:rsidRPr="00924948">
        <w:rPr>
          <w:b/>
          <w:color w:val="000000"/>
          <w:sz w:val="28"/>
          <w:szCs w:val="28"/>
          <w:lang w:val="vi-VN"/>
        </w:rPr>
        <w:t xml:space="preserve">   </w:t>
      </w:r>
      <w:r w:rsidRPr="00924948">
        <w:rPr>
          <w:b/>
          <w:color w:val="000000"/>
          <w:sz w:val="28"/>
          <w:szCs w:val="28"/>
          <w:lang w:val="vi-VN"/>
        </w:rPr>
        <w:tab/>
      </w:r>
      <w:r w:rsidRPr="00F662A1">
        <w:rPr>
          <w:b/>
          <w:color w:val="000000"/>
          <w:sz w:val="28"/>
          <w:szCs w:val="28"/>
          <w:lang w:val="vi-VN"/>
        </w:rPr>
        <w:t>9</w:t>
      </w:r>
      <w:r w:rsidRPr="00924948">
        <w:rPr>
          <w:b/>
          <w:bCs/>
          <w:color w:val="000000"/>
          <w:sz w:val="28"/>
          <w:szCs w:val="28"/>
          <w:lang w:val="vi-VN"/>
        </w:rPr>
        <w:t>.  Các điều kiện cần thiết để áp dụng sáng kiến:</w:t>
      </w:r>
    </w:p>
    <w:p w:rsidR="00024460" w:rsidRPr="00F662A1" w:rsidRDefault="00024460" w:rsidP="00024460">
      <w:pPr>
        <w:spacing w:beforeLines="50" w:before="120"/>
        <w:ind w:firstLine="720"/>
        <w:rPr>
          <w:color w:val="000000"/>
          <w:lang w:val="vi-VN"/>
        </w:rPr>
      </w:pPr>
      <w:r w:rsidRPr="00F662A1">
        <w:rPr>
          <w:rStyle w:val="Strong"/>
          <w:b w:val="0"/>
          <w:bCs/>
          <w:iCs/>
          <w:color w:val="000000"/>
          <w:lang w:val="vi-VN"/>
        </w:rPr>
        <w:t xml:space="preserve">Thực hiện theo </w:t>
      </w:r>
      <w:r w:rsidRPr="00F662A1">
        <w:rPr>
          <w:color w:val="000000"/>
          <w:lang w:val="vi-VN"/>
        </w:rPr>
        <w:t xml:space="preserve">Luật Viên chức; Nghị định số 29/2012/NĐ-CP ngày 12/4/2012 của Chính phủ về việc tuyển dụng, sử dụng và quản lý viên chức; Nghị định số 161/2018/NĐ-CP ngày 29/11/2018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 Thông tư 12/2012/TT-BNV </w:t>
      </w:r>
      <w:r w:rsidRPr="00F662A1">
        <w:rPr>
          <w:color w:val="000000"/>
          <w:lang w:val="vi-VN"/>
        </w:rPr>
        <w:lastRenderedPageBreak/>
        <w:t>ngày 18/12/2012 của Bộ Nội vụ về việc quy định chức danh nghề nghiệp, thay đổi chức danh nghề nghiệp đối với viên chức; Thông tư số 29/2017/TT-BYT ngày 10/7/2017 của Bộ Y tế quy định về tiêu chuẩn, điều kiện, nội dung, hình thức xét thăng hạng chức danh nghề nghiệp viên chức ngành y tế; Thông tư số 03/2019/TT-BNV ngày 14/5/2019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 Các Thông tư liên tịch hướng dẫn của Bộ Y tế và Bộ quy định về tiêu chuẩn trình độ chuyên môn, nghiệp vụ đối với chức danh Bác sỹ, điều dưỡng, hộ sinh, dược, kỹ thuật y, y tế công cộng, dân số viên.</w:t>
      </w:r>
    </w:p>
    <w:p w:rsidR="00A1672C" w:rsidRPr="00F662A1" w:rsidRDefault="00A1672C" w:rsidP="00A1672C">
      <w:pPr>
        <w:pStyle w:val="NormalWeb"/>
        <w:spacing w:before="60" w:beforeAutospacing="0" w:after="0" w:afterAutospacing="0"/>
        <w:rPr>
          <w:b/>
          <w:bCs/>
          <w:color w:val="000000"/>
          <w:sz w:val="28"/>
          <w:szCs w:val="28"/>
          <w:lang w:val="vi-VN"/>
        </w:rPr>
      </w:pPr>
      <w:r w:rsidRPr="00924948">
        <w:rPr>
          <w:b/>
          <w:color w:val="000000"/>
          <w:sz w:val="28"/>
          <w:szCs w:val="28"/>
          <w:lang w:val="vi-VN"/>
        </w:rPr>
        <w:t xml:space="preserve">   </w:t>
      </w:r>
      <w:r w:rsidRPr="00924948">
        <w:rPr>
          <w:b/>
          <w:color w:val="000000"/>
          <w:sz w:val="28"/>
          <w:szCs w:val="28"/>
          <w:lang w:val="vi-VN"/>
        </w:rPr>
        <w:tab/>
      </w:r>
      <w:r w:rsidRPr="00F662A1">
        <w:rPr>
          <w:b/>
          <w:color w:val="000000"/>
          <w:sz w:val="28"/>
          <w:szCs w:val="28"/>
          <w:lang w:val="vi-VN"/>
        </w:rPr>
        <w:t>10</w:t>
      </w:r>
      <w:r w:rsidRPr="00924948">
        <w:rPr>
          <w:b/>
          <w:bCs/>
          <w:color w:val="000000"/>
          <w:sz w:val="28"/>
          <w:szCs w:val="28"/>
          <w:lang w:val="vi-VN"/>
        </w:rPr>
        <w:t xml:space="preserve">.  Đánh giá lợi ích thu được do áp dụng sáng kiến theo ý kiến của tác giả và theo ý kiến của </w:t>
      </w:r>
      <w:r w:rsidRPr="00F662A1">
        <w:rPr>
          <w:b/>
          <w:bCs/>
          <w:color w:val="000000"/>
          <w:sz w:val="28"/>
          <w:szCs w:val="28"/>
          <w:lang w:val="vi-VN"/>
        </w:rPr>
        <w:t>đơn vị</w:t>
      </w:r>
      <w:r w:rsidRPr="00924948">
        <w:rPr>
          <w:b/>
          <w:bCs/>
          <w:color w:val="000000"/>
          <w:sz w:val="28"/>
          <w:szCs w:val="28"/>
          <w:lang w:val="vi-VN"/>
        </w:rPr>
        <w:t>:</w:t>
      </w:r>
    </w:p>
    <w:p w:rsidR="00024460" w:rsidRPr="00950AE0" w:rsidRDefault="00024460" w:rsidP="00024460">
      <w:pPr>
        <w:spacing w:beforeLines="50" w:before="120"/>
        <w:ind w:firstLine="539"/>
        <w:rPr>
          <w:lang w:val="vi-VN"/>
        </w:rPr>
      </w:pPr>
      <w:r w:rsidRPr="00950AE0">
        <w:rPr>
          <w:lang w:val="vi-VN"/>
        </w:rPr>
        <w:t>- Lựa chọn, phân công những viên chức có đủ điều kiện, tiêu chuẩn, có trình độ chuyên môn phù hợp vị trí việc làm theo chức danh nghề nghiệp.</w:t>
      </w:r>
    </w:p>
    <w:p w:rsidR="00024460" w:rsidRPr="00950AE0" w:rsidRDefault="00024460" w:rsidP="00024460">
      <w:pPr>
        <w:widowControl w:val="0"/>
        <w:tabs>
          <w:tab w:val="num" w:pos="0"/>
        </w:tabs>
        <w:ind w:right="-45" w:firstLine="539"/>
        <w:rPr>
          <w:lang w:val="vi-VN"/>
        </w:rPr>
      </w:pPr>
      <w:r w:rsidRPr="00950AE0">
        <w:rPr>
          <w:lang w:val="vi-VN"/>
        </w:rPr>
        <w:t>- Khuyến khích viên chức học tập nâng cao trình độ chuyên môn nghiệp vụ.</w:t>
      </w:r>
    </w:p>
    <w:sectPr w:rsidR="00024460" w:rsidRPr="00950AE0" w:rsidSect="00767C13">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62" w:rsidRDefault="00963462" w:rsidP="00E40B32">
      <w:pPr>
        <w:spacing w:before="0" w:after="0" w:line="240" w:lineRule="auto"/>
      </w:pPr>
      <w:r>
        <w:separator/>
      </w:r>
    </w:p>
  </w:endnote>
  <w:endnote w:type="continuationSeparator" w:id="0">
    <w:p w:rsidR="00963462" w:rsidRDefault="00963462" w:rsidP="00E40B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62" w:rsidRDefault="00963462" w:rsidP="00E40B32">
      <w:pPr>
        <w:spacing w:before="0" w:after="0" w:line="240" w:lineRule="auto"/>
      </w:pPr>
      <w:r>
        <w:separator/>
      </w:r>
    </w:p>
  </w:footnote>
  <w:footnote w:type="continuationSeparator" w:id="0">
    <w:p w:rsidR="00963462" w:rsidRDefault="00963462" w:rsidP="00E40B3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412476"/>
      <w:docPartObj>
        <w:docPartGallery w:val="Page Numbers (Top of Page)"/>
        <w:docPartUnique/>
      </w:docPartObj>
    </w:sdtPr>
    <w:sdtEndPr>
      <w:rPr>
        <w:noProof/>
      </w:rPr>
    </w:sdtEndPr>
    <w:sdtContent>
      <w:p w:rsidR="00E40B32" w:rsidRDefault="00E40B32">
        <w:pPr>
          <w:pStyle w:val="Header"/>
          <w:jc w:val="center"/>
        </w:pPr>
        <w:r>
          <w:fldChar w:fldCharType="begin"/>
        </w:r>
        <w:r>
          <w:instrText xml:space="preserve"> PAGE   \* MERGEFORMAT </w:instrText>
        </w:r>
        <w:r>
          <w:fldChar w:fldCharType="separate"/>
        </w:r>
        <w:r w:rsidR="00CF1936">
          <w:rPr>
            <w:noProof/>
          </w:rPr>
          <w:t>1</w:t>
        </w:r>
        <w:r>
          <w:rPr>
            <w:noProof/>
          </w:rPr>
          <w:fldChar w:fldCharType="end"/>
        </w:r>
      </w:p>
    </w:sdtContent>
  </w:sdt>
  <w:p w:rsidR="00E40B32" w:rsidRDefault="00E40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2C"/>
    <w:rsid w:val="00017C8B"/>
    <w:rsid w:val="00022862"/>
    <w:rsid w:val="00024460"/>
    <w:rsid w:val="00094087"/>
    <w:rsid w:val="000B56B4"/>
    <w:rsid w:val="000D2EC9"/>
    <w:rsid w:val="00113FDE"/>
    <w:rsid w:val="001262F5"/>
    <w:rsid w:val="00126E07"/>
    <w:rsid w:val="001D0457"/>
    <w:rsid w:val="00205BA2"/>
    <w:rsid w:val="00215B58"/>
    <w:rsid w:val="00225E5D"/>
    <w:rsid w:val="00230C4C"/>
    <w:rsid w:val="00281C13"/>
    <w:rsid w:val="00293323"/>
    <w:rsid w:val="002B67AF"/>
    <w:rsid w:val="002D3835"/>
    <w:rsid w:val="003A1161"/>
    <w:rsid w:val="003C04C1"/>
    <w:rsid w:val="003F0241"/>
    <w:rsid w:val="003F2F6E"/>
    <w:rsid w:val="00413E9A"/>
    <w:rsid w:val="00484147"/>
    <w:rsid w:val="005350A8"/>
    <w:rsid w:val="00540010"/>
    <w:rsid w:val="00560EE3"/>
    <w:rsid w:val="005B4716"/>
    <w:rsid w:val="005E60D8"/>
    <w:rsid w:val="005F64FF"/>
    <w:rsid w:val="006241DD"/>
    <w:rsid w:val="0064287F"/>
    <w:rsid w:val="00665C53"/>
    <w:rsid w:val="006B40D4"/>
    <w:rsid w:val="006C4CD4"/>
    <w:rsid w:val="006F699D"/>
    <w:rsid w:val="00701F1A"/>
    <w:rsid w:val="00734EC3"/>
    <w:rsid w:val="00745400"/>
    <w:rsid w:val="00747C38"/>
    <w:rsid w:val="00752316"/>
    <w:rsid w:val="00756DEE"/>
    <w:rsid w:val="00767C13"/>
    <w:rsid w:val="007742A7"/>
    <w:rsid w:val="007C2935"/>
    <w:rsid w:val="007C6B55"/>
    <w:rsid w:val="007E2169"/>
    <w:rsid w:val="007F5696"/>
    <w:rsid w:val="0080087F"/>
    <w:rsid w:val="00867466"/>
    <w:rsid w:val="00950AE0"/>
    <w:rsid w:val="00963462"/>
    <w:rsid w:val="009A21A6"/>
    <w:rsid w:val="009A6B07"/>
    <w:rsid w:val="009E7B22"/>
    <w:rsid w:val="00A1672C"/>
    <w:rsid w:val="00A53395"/>
    <w:rsid w:val="00A63F26"/>
    <w:rsid w:val="00A92D7C"/>
    <w:rsid w:val="00B07E2A"/>
    <w:rsid w:val="00B504AA"/>
    <w:rsid w:val="00BD4068"/>
    <w:rsid w:val="00BE68E5"/>
    <w:rsid w:val="00C53587"/>
    <w:rsid w:val="00CB09C7"/>
    <w:rsid w:val="00CB2E20"/>
    <w:rsid w:val="00CC21DF"/>
    <w:rsid w:val="00CF1936"/>
    <w:rsid w:val="00CF1EDE"/>
    <w:rsid w:val="00D603B2"/>
    <w:rsid w:val="00D86126"/>
    <w:rsid w:val="00DC65DE"/>
    <w:rsid w:val="00DD7EAA"/>
    <w:rsid w:val="00E21897"/>
    <w:rsid w:val="00E24C3E"/>
    <w:rsid w:val="00E306A3"/>
    <w:rsid w:val="00E40B32"/>
    <w:rsid w:val="00E54F22"/>
    <w:rsid w:val="00E938DF"/>
    <w:rsid w:val="00ED6C78"/>
    <w:rsid w:val="00EE20C5"/>
    <w:rsid w:val="00F37A59"/>
    <w:rsid w:val="00F662A1"/>
    <w:rsid w:val="00F731C7"/>
    <w:rsid w:val="00F864EA"/>
    <w:rsid w:val="00FA5A1A"/>
    <w:rsid w:val="00FD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72C"/>
    <w:pPr>
      <w:spacing w:before="60" w:after="60" w:line="288" w:lineRule="auto"/>
      <w:jc w:val="both"/>
    </w:pPr>
    <w:rPr>
      <w:rFonts w:eastAsia="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1672C"/>
    <w:pPr>
      <w:spacing w:after="120"/>
    </w:pPr>
  </w:style>
  <w:style w:type="character" w:customStyle="1" w:styleId="BodyTextChar">
    <w:name w:val="Body Text Char"/>
    <w:basedOn w:val="DefaultParagraphFont"/>
    <w:link w:val="BodyText"/>
    <w:uiPriority w:val="99"/>
    <w:rsid w:val="00A1672C"/>
    <w:rPr>
      <w:rFonts w:eastAsia="Times New Roman" w:cs="Times New Roman"/>
      <w:bCs/>
      <w:sz w:val="28"/>
      <w:szCs w:val="28"/>
    </w:rPr>
  </w:style>
  <w:style w:type="paragraph" w:styleId="NormalWeb">
    <w:name w:val="Normal (Web)"/>
    <w:basedOn w:val="Normal"/>
    <w:rsid w:val="00A1672C"/>
    <w:pPr>
      <w:spacing w:before="100" w:beforeAutospacing="1" w:after="100" w:afterAutospacing="1"/>
    </w:pPr>
    <w:rPr>
      <w:bCs w:val="0"/>
      <w:sz w:val="24"/>
      <w:szCs w:val="24"/>
    </w:rPr>
  </w:style>
  <w:style w:type="paragraph" w:styleId="ListParagraph">
    <w:name w:val="List Paragraph"/>
    <w:basedOn w:val="Normal"/>
    <w:uiPriority w:val="34"/>
    <w:qFormat/>
    <w:rsid w:val="00747C38"/>
    <w:pPr>
      <w:ind w:left="720"/>
      <w:contextualSpacing/>
    </w:pPr>
  </w:style>
  <w:style w:type="character" w:styleId="Strong">
    <w:name w:val="Strong"/>
    <w:qFormat/>
    <w:rsid w:val="00024460"/>
    <w:rPr>
      <w:b/>
      <w:bCs/>
    </w:rPr>
  </w:style>
  <w:style w:type="paragraph" w:styleId="Header">
    <w:name w:val="header"/>
    <w:basedOn w:val="Normal"/>
    <w:link w:val="HeaderChar"/>
    <w:uiPriority w:val="99"/>
    <w:unhideWhenUsed/>
    <w:rsid w:val="00E40B3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0B32"/>
    <w:rPr>
      <w:rFonts w:eastAsia="Times New Roman" w:cs="Times New Roman"/>
      <w:bCs/>
      <w:sz w:val="28"/>
      <w:szCs w:val="28"/>
    </w:rPr>
  </w:style>
  <w:style w:type="paragraph" w:styleId="Footer">
    <w:name w:val="footer"/>
    <w:basedOn w:val="Normal"/>
    <w:link w:val="FooterChar"/>
    <w:uiPriority w:val="99"/>
    <w:unhideWhenUsed/>
    <w:rsid w:val="00E40B3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40B32"/>
    <w:rPr>
      <w:rFonts w:eastAsia="Times New Roman" w:cs="Times New Roman"/>
      <w:bCs/>
      <w:sz w:val="28"/>
      <w:szCs w:val="28"/>
    </w:rPr>
  </w:style>
  <w:style w:type="paragraph" w:styleId="BalloonText">
    <w:name w:val="Balloon Text"/>
    <w:basedOn w:val="Normal"/>
    <w:link w:val="BalloonTextChar"/>
    <w:uiPriority w:val="99"/>
    <w:semiHidden/>
    <w:unhideWhenUsed/>
    <w:rsid w:val="006C4CD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D4"/>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72C"/>
    <w:pPr>
      <w:spacing w:before="60" w:after="60" w:line="288" w:lineRule="auto"/>
      <w:jc w:val="both"/>
    </w:pPr>
    <w:rPr>
      <w:rFonts w:eastAsia="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1672C"/>
    <w:pPr>
      <w:spacing w:after="120"/>
    </w:pPr>
  </w:style>
  <w:style w:type="character" w:customStyle="1" w:styleId="BodyTextChar">
    <w:name w:val="Body Text Char"/>
    <w:basedOn w:val="DefaultParagraphFont"/>
    <w:link w:val="BodyText"/>
    <w:uiPriority w:val="99"/>
    <w:rsid w:val="00A1672C"/>
    <w:rPr>
      <w:rFonts w:eastAsia="Times New Roman" w:cs="Times New Roman"/>
      <w:bCs/>
      <w:sz w:val="28"/>
      <w:szCs w:val="28"/>
    </w:rPr>
  </w:style>
  <w:style w:type="paragraph" w:styleId="NormalWeb">
    <w:name w:val="Normal (Web)"/>
    <w:basedOn w:val="Normal"/>
    <w:rsid w:val="00A1672C"/>
    <w:pPr>
      <w:spacing w:before="100" w:beforeAutospacing="1" w:after="100" w:afterAutospacing="1"/>
    </w:pPr>
    <w:rPr>
      <w:bCs w:val="0"/>
      <w:sz w:val="24"/>
      <w:szCs w:val="24"/>
    </w:rPr>
  </w:style>
  <w:style w:type="paragraph" w:styleId="ListParagraph">
    <w:name w:val="List Paragraph"/>
    <w:basedOn w:val="Normal"/>
    <w:uiPriority w:val="34"/>
    <w:qFormat/>
    <w:rsid w:val="00747C38"/>
    <w:pPr>
      <w:ind w:left="720"/>
      <w:contextualSpacing/>
    </w:pPr>
  </w:style>
  <w:style w:type="character" w:styleId="Strong">
    <w:name w:val="Strong"/>
    <w:qFormat/>
    <w:rsid w:val="00024460"/>
    <w:rPr>
      <w:b/>
      <w:bCs/>
    </w:rPr>
  </w:style>
  <w:style w:type="paragraph" w:styleId="Header">
    <w:name w:val="header"/>
    <w:basedOn w:val="Normal"/>
    <w:link w:val="HeaderChar"/>
    <w:uiPriority w:val="99"/>
    <w:unhideWhenUsed/>
    <w:rsid w:val="00E40B3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0B32"/>
    <w:rPr>
      <w:rFonts w:eastAsia="Times New Roman" w:cs="Times New Roman"/>
      <w:bCs/>
      <w:sz w:val="28"/>
      <w:szCs w:val="28"/>
    </w:rPr>
  </w:style>
  <w:style w:type="paragraph" w:styleId="Footer">
    <w:name w:val="footer"/>
    <w:basedOn w:val="Normal"/>
    <w:link w:val="FooterChar"/>
    <w:uiPriority w:val="99"/>
    <w:unhideWhenUsed/>
    <w:rsid w:val="00E40B3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40B32"/>
    <w:rPr>
      <w:rFonts w:eastAsia="Times New Roman" w:cs="Times New Roman"/>
      <w:bCs/>
      <w:sz w:val="28"/>
      <w:szCs w:val="28"/>
    </w:rPr>
  </w:style>
  <w:style w:type="paragraph" w:styleId="BalloonText">
    <w:name w:val="Balloon Text"/>
    <w:basedOn w:val="Normal"/>
    <w:link w:val="BalloonTextChar"/>
    <w:uiPriority w:val="99"/>
    <w:semiHidden/>
    <w:unhideWhenUsed/>
    <w:rsid w:val="006C4CD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D4"/>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2020-12-16T01:14:00Z</cp:lastPrinted>
  <dcterms:created xsi:type="dcterms:W3CDTF">2020-12-23T07:38:00Z</dcterms:created>
  <dcterms:modified xsi:type="dcterms:W3CDTF">2020-12-24T06:57:00Z</dcterms:modified>
</cp:coreProperties>
</file>