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D6" w:rsidRPr="001822E7" w:rsidRDefault="00487ED6" w:rsidP="00487ED6">
      <w:pPr>
        <w:jc w:val="center"/>
        <w:rPr>
          <w:iCs/>
          <w:color w:val="000000"/>
          <w:lang w:val="vi-VN"/>
        </w:rPr>
      </w:pPr>
      <w:r w:rsidRPr="001822E7">
        <w:rPr>
          <w:b/>
          <w:lang w:val="vi-VN"/>
        </w:rPr>
        <w:t>CỘNG HOÀ XÃ HỘI CHỦ NGHĨA VIỆT NAM</w:t>
      </w:r>
    </w:p>
    <w:p w:rsidR="00487ED6" w:rsidRPr="001822E7" w:rsidRDefault="00487ED6" w:rsidP="00487ED6">
      <w:pPr>
        <w:jc w:val="center"/>
        <w:rPr>
          <w:b/>
        </w:rPr>
      </w:pPr>
      <w:r w:rsidRPr="001822E7">
        <w:rPr>
          <w:b/>
        </w:rPr>
        <w:t>Độc lập - Tự do - Hạnh phúc</w:t>
      </w:r>
    </w:p>
    <w:p w:rsidR="00487ED6" w:rsidRPr="001822E7" w:rsidRDefault="000917E1" w:rsidP="00487ED6">
      <w:pPr>
        <w:jc w:val="center"/>
        <w:rPr>
          <w:b/>
          <w:i/>
        </w:rPr>
      </w:pPr>
      <w:r>
        <w:rPr>
          <w:b/>
          <w:i/>
          <w:noProof/>
        </w:rPr>
        <w:pict>
          <v:line id="Line 2" o:spid="_x0000_s1026" style="position:absolute;left:0;text-align:left;z-index:251660288;visibility:visible" from="158.8pt,1.4pt" to="32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zb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"/>
        </w:pict>
      </w:r>
    </w:p>
    <w:p w:rsidR="00487ED6" w:rsidRPr="001822E7" w:rsidRDefault="00487ED6" w:rsidP="00487ED6">
      <w:pPr>
        <w:pStyle w:val="NormalWeb"/>
        <w:spacing w:before="0" w:beforeAutospacing="0" w:after="0" w:afterAutospacing="0"/>
        <w:jc w:val="center"/>
        <w:rPr>
          <w:b/>
          <w:color w:val="000000"/>
          <w:sz w:val="28"/>
          <w:szCs w:val="28"/>
        </w:rPr>
      </w:pPr>
      <w:r w:rsidRPr="001822E7">
        <w:rPr>
          <w:b/>
          <w:color w:val="000000"/>
          <w:sz w:val="28"/>
          <w:szCs w:val="28"/>
        </w:rPr>
        <w:t>ĐƠN YÊU CẦU CÔNG NHẬN SÁNG KIẾN</w:t>
      </w:r>
    </w:p>
    <w:p w:rsidR="00487ED6" w:rsidRPr="001822E7" w:rsidRDefault="00487ED6" w:rsidP="00487ED6">
      <w:pPr>
        <w:pStyle w:val="NormalWeb"/>
        <w:spacing w:before="0" w:beforeAutospacing="0" w:after="0" w:afterAutospacing="0"/>
        <w:jc w:val="center"/>
        <w:rPr>
          <w:b/>
          <w:color w:val="000000"/>
          <w:sz w:val="28"/>
          <w:szCs w:val="28"/>
        </w:rPr>
      </w:pPr>
      <w:r w:rsidRPr="001822E7">
        <w:rPr>
          <w:b/>
          <w:color w:val="000000"/>
          <w:sz w:val="28"/>
          <w:szCs w:val="28"/>
        </w:rPr>
        <w:t>CÓ TÁC DỤNG, ẢNH HƯỞNG ĐỐI VỚI CƠ SỞ</w:t>
      </w:r>
    </w:p>
    <w:p w:rsidR="00487ED6" w:rsidRPr="001822E7" w:rsidRDefault="00487ED6" w:rsidP="00487ED6">
      <w:pPr>
        <w:pStyle w:val="NormalWeb"/>
        <w:spacing w:before="0" w:beforeAutospacing="0" w:after="0" w:afterAutospacing="0"/>
        <w:ind w:left="1440"/>
        <w:rPr>
          <w:color w:val="000000"/>
          <w:sz w:val="28"/>
          <w:szCs w:val="28"/>
        </w:rPr>
      </w:pPr>
    </w:p>
    <w:p w:rsidR="00F10F70" w:rsidRPr="001E3507" w:rsidRDefault="00487ED6" w:rsidP="001E3507">
      <w:pPr>
        <w:pStyle w:val="ListParagraph"/>
        <w:numPr>
          <w:ilvl w:val="0"/>
          <w:numId w:val="2"/>
        </w:numPr>
        <w:shd w:val="clear" w:color="auto" w:fill="FFFFFF"/>
        <w:spacing w:before="120" w:after="120"/>
        <w:jc w:val="both"/>
        <w:rPr>
          <w:color w:val="000000"/>
        </w:rPr>
      </w:pPr>
      <w:r w:rsidRPr="001E3507">
        <w:rPr>
          <w:b/>
          <w:color w:val="000000"/>
        </w:rPr>
        <w:t>Tên sáng kiến</w:t>
      </w:r>
      <w:r w:rsidR="001E3507" w:rsidRPr="001E3507">
        <w:rPr>
          <w:color w:val="000000"/>
        </w:rPr>
        <w:t>:</w:t>
      </w:r>
    </w:p>
    <w:p w:rsidR="001E3507" w:rsidRPr="001E3507" w:rsidRDefault="001E3507" w:rsidP="001E3507">
      <w:pPr>
        <w:shd w:val="clear" w:color="auto" w:fill="FFFFFF"/>
        <w:spacing w:before="120" w:after="120"/>
        <w:ind w:firstLine="709"/>
        <w:jc w:val="both"/>
        <w:rPr>
          <w:i/>
          <w:shd w:val="clear" w:color="auto" w:fill="FFFFFF"/>
        </w:rPr>
      </w:pPr>
      <w:r w:rsidRPr="001E3507">
        <w:rPr>
          <w:shd w:val="clear" w:color="auto" w:fill="FFFFFF"/>
        </w:rPr>
        <w:t xml:space="preserve">- Giải pháp: </w:t>
      </w:r>
      <w:r w:rsidRPr="001E3507">
        <w:rPr>
          <w:i/>
          <w:shd w:val="clear" w:color="auto" w:fill="FFFFFF"/>
        </w:rPr>
        <w:t>“</w:t>
      </w:r>
      <w:r w:rsidR="00605ADC">
        <w:rPr>
          <w:i/>
          <w:shd w:val="clear" w:color="auto" w:fill="FFFFFF"/>
        </w:rPr>
        <w:t>Giải pháp tăng tỷ lệ</w:t>
      </w:r>
      <w:r w:rsidRPr="001E3507">
        <w:rPr>
          <w:i/>
          <w:shd w:val="clear" w:color="auto" w:fill="FFFFFF"/>
        </w:rPr>
        <w:t xml:space="preserve"> tuân thủ điều trị và một số yếu tố liên quan của người bệnh lao được quản lý tại các trạm y tế huyện Phù Mỹ, năm 2020”.</w:t>
      </w:r>
    </w:p>
    <w:p w:rsidR="001E3507" w:rsidRPr="001E3507" w:rsidRDefault="001E3507" w:rsidP="001E3507">
      <w:pPr>
        <w:pStyle w:val="NormalWeb"/>
        <w:spacing w:before="120" w:beforeAutospacing="0" w:after="120" w:afterAutospacing="0"/>
        <w:ind w:firstLine="709"/>
        <w:jc w:val="both"/>
        <w:rPr>
          <w:color w:val="000000"/>
          <w:sz w:val="28"/>
          <w:szCs w:val="28"/>
        </w:rPr>
      </w:pPr>
      <w:r w:rsidRPr="00567930">
        <w:rPr>
          <w:sz w:val="28"/>
          <w:szCs w:val="28"/>
          <w:shd w:val="clear" w:color="auto" w:fill="FFFFFF"/>
        </w:rPr>
        <w:t xml:space="preserve">- Tác giả: </w:t>
      </w:r>
      <w:r w:rsidR="008B4775">
        <w:rPr>
          <w:sz w:val="28"/>
          <w:szCs w:val="28"/>
          <w:shd w:val="clear" w:color="auto" w:fill="FFFFFF"/>
        </w:rPr>
        <w:t xml:space="preserve">Ths. </w:t>
      </w:r>
      <w:r w:rsidRPr="00567930">
        <w:rPr>
          <w:color w:val="000000"/>
          <w:sz w:val="28"/>
          <w:szCs w:val="28"/>
          <w:lang w:val="fr-FR"/>
        </w:rPr>
        <w:t xml:space="preserve">Trần Văn Ý, </w:t>
      </w:r>
      <w:r w:rsidR="008B4775">
        <w:rPr>
          <w:color w:val="000000"/>
          <w:sz w:val="28"/>
          <w:szCs w:val="28"/>
        </w:rPr>
        <w:t xml:space="preserve">Trưởng khoa Dinh dưỡng và BSCKII. </w:t>
      </w:r>
      <w:r w:rsidRPr="00567930">
        <w:rPr>
          <w:color w:val="000000"/>
          <w:sz w:val="28"/>
          <w:szCs w:val="28"/>
        </w:rPr>
        <w:t>Nguyễn Thái Học, Phó Giám đốc, Trung tâm Y tế Phù Mỹ.</w:t>
      </w:r>
    </w:p>
    <w:p w:rsidR="006C776A" w:rsidRPr="00DA4547" w:rsidRDefault="00487ED6" w:rsidP="00DA4547">
      <w:pPr>
        <w:pStyle w:val="NormalWeb"/>
        <w:spacing w:before="120" w:beforeAutospacing="0" w:after="120" w:afterAutospacing="0"/>
        <w:ind w:firstLine="720"/>
        <w:jc w:val="both"/>
        <w:rPr>
          <w:sz w:val="28"/>
          <w:szCs w:val="28"/>
        </w:rPr>
      </w:pPr>
      <w:r w:rsidRPr="00DA4547">
        <w:rPr>
          <w:b/>
          <w:color w:val="000000"/>
          <w:sz w:val="28"/>
          <w:szCs w:val="28"/>
        </w:rPr>
        <w:t xml:space="preserve">2. Chủ đầu tư tạo ra sáng kiến: </w:t>
      </w:r>
      <w:r w:rsidR="00167FB7">
        <w:rPr>
          <w:sz w:val="28"/>
          <w:szCs w:val="28"/>
        </w:rPr>
        <w:t>Sở Y tế Bình Định</w:t>
      </w:r>
      <w:r w:rsidR="006C776A" w:rsidRPr="00DA4547">
        <w:rPr>
          <w:sz w:val="28"/>
          <w:szCs w:val="28"/>
        </w:rPr>
        <w:t>.</w:t>
      </w:r>
    </w:p>
    <w:p w:rsidR="00AC4AB5" w:rsidRPr="00DA4547" w:rsidRDefault="00487ED6" w:rsidP="00DA4547">
      <w:pPr>
        <w:pStyle w:val="NormalWeb"/>
        <w:spacing w:before="120" w:beforeAutospacing="0" w:after="120" w:afterAutospacing="0"/>
        <w:ind w:firstLine="720"/>
        <w:jc w:val="both"/>
        <w:rPr>
          <w:color w:val="000000"/>
          <w:sz w:val="28"/>
          <w:szCs w:val="28"/>
        </w:rPr>
      </w:pPr>
      <w:r w:rsidRPr="00DA4547">
        <w:rPr>
          <w:b/>
          <w:color w:val="000000"/>
          <w:sz w:val="28"/>
          <w:szCs w:val="28"/>
        </w:rPr>
        <w:t xml:space="preserve">3. Lĩnh vực áp dụng sáng kiến: </w:t>
      </w:r>
      <w:r w:rsidRPr="00DA4547">
        <w:rPr>
          <w:color w:val="000000"/>
          <w:sz w:val="28"/>
          <w:szCs w:val="28"/>
        </w:rPr>
        <w:t>Y tế</w:t>
      </w:r>
      <w:r w:rsidR="001F650B" w:rsidRPr="00DA4547">
        <w:rPr>
          <w:color w:val="000000"/>
          <w:sz w:val="28"/>
          <w:szCs w:val="28"/>
        </w:rPr>
        <w:t xml:space="preserve"> công cộng</w:t>
      </w:r>
      <w:r w:rsidR="005B6B92" w:rsidRPr="00DA4547">
        <w:rPr>
          <w:color w:val="000000"/>
          <w:sz w:val="28"/>
          <w:szCs w:val="28"/>
        </w:rPr>
        <w:t>.</w:t>
      </w:r>
    </w:p>
    <w:p w:rsidR="00AC4AB5" w:rsidRPr="00DA4547" w:rsidRDefault="009E56CD" w:rsidP="00DA4547">
      <w:pPr>
        <w:pStyle w:val="NormalWeb"/>
        <w:spacing w:before="120" w:beforeAutospacing="0" w:after="120" w:afterAutospacing="0"/>
        <w:ind w:firstLine="720"/>
        <w:jc w:val="both"/>
        <w:rPr>
          <w:sz w:val="28"/>
          <w:szCs w:val="28"/>
        </w:rPr>
      </w:pPr>
      <w:r w:rsidRPr="00DA4547">
        <w:rPr>
          <w:b/>
          <w:color w:val="000000"/>
          <w:sz w:val="28"/>
          <w:szCs w:val="28"/>
        </w:rPr>
        <w:t xml:space="preserve">4. </w:t>
      </w:r>
      <w:r w:rsidR="00487ED6" w:rsidRPr="00DA4547">
        <w:rPr>
          <w:b/>
          <w:color w:val="000000"/>
          <w:sz w:val="28"/>
          <w:szCs w:val="28"/>
        </w:rPr>
        <w:t>Ngày sáng kiến được áp dụng lần đầu hoặc áp dụng thử</w:t>
      </w:r>
      <w:r w:rsidR="00487ED6" w:rsidRPr="00DA4547">
        <w:rPr>
          <w:color w:val="000000"/>
          <w:sz w:val="28"/>
          <w:szCs w:val="28"/>
        </w:rPr>
        <w:t>:</w:t>
      </w:r>
      <w:r w:rsidRPr="00DA4547">
        <w:rPr>
          <w:color w:val="000000"/>
          <w:sz w:val="28"/>
          <w:szCs w:val="28"/>
        </w:rPr>
        <w:t xml:space="preserve"> </w:t>
      </w:r>
      <w:r w:rsidRPr="00DA4547">
        <w:rPr>
          <w:bCs/>
          <w:spacing w:val="6"/>
          <w:sz w:val="28"/>
          <w:szCs w:val="28"/>
        </w:rPr>
        <w:t>N</w:t>
      </w:r>
      <w:r w:rsidR="007717F4" w:rsidRPr="00DA4547">
        <w:rPr>
          <w:bCs/>
          <w:spacing w:val="6"/>
          <w:sz w:val="28"/>
          <w:szCs w:val="28"/>
        </w:rPr>
        <w:t>gày 01/1</w:t>
      </w:r>
      <w:r w:rsidR="006A234A" w:rsidRPr="00DA4547">
        <w:rPr>
          <w:bCs/>
          <w:spacing w:val="6"/>
          <w:sz w:val="28"/>
          <w:szCs w:val="28"/>
        </w:rPr>
        <w:t>1</w:t>
      </w:r>
      <w:r w:rsidR="00A539FD" w:rsidRPr="00DA4547">
        <w:rPr>
          <w:bCs/>
          <w:spacing w:val="6"/>
          <w:sz w:val="28"/>
          <w:szCs w:val="28"/>
        </w:rPr>
        <w:t>/2020</w:t>
      </w:r>
      <w:r w:rsidR="00AC4AB5" w:rsidRPr="00DA4547">
        <w:rPr>
          <w:sz w:val="28"/>
          <w:szCs w:val="28"/>
        </w:rPr>
        <w:t>.</w:t>
      </w:r>
    </w:p>
    <w:p w:rsidR="00487ED6" w:rsidRPr="00DA4547" w:rsidRDefault="00487ED6" w:rsidP="00DA4547">
      <w:pPr>
        <w:pStyle w:val="NormalWeb"/>
        <w:spacing w:before="120" w:beforeAutospacing="0" w:after="120" w:afterAutospacing="0"/>
        <w:ind w:firstLine="720"/>
        <w:jc w:val="both"/>
        <w:rPr>
          <w:sz w:val="28"/>
          <w:szCs w:val="28"/>
        </w:rPr>
      </w:pPr>
      <w:r w:rsidRPr="00DA4547">
        <w:rPr>
          <w:b/>
          <w:color w:val="000000"/>
          <w:sz w:val="28"/>
          <w:szCs w:val="28"/>
        </w:rPr>
        <w:t>5. Mô tả bản chất của sáng kiến:</w:t>
      </w:r>
    </w:p>
    <w:p w:rsidR="0039414D" w:rsidRPr="00DA4547" w:rsidRDefault="00487ED6" w:rsidP="00DA4547">
      <w:pPr>
        <w:pStyle w:val="NormalWeb"/>
        <w:spacing w:before="120" w:beforeAutospacing="0" w:after="120" w:afterAutospacing="0"/>
        <w:ind w:firstLine="720"/>
        <w:jc w:val="both"/>
        <w:rPr>
          <w:b/>
          <w:i/>
          <w:color w:val="000000"/>
          <w:sz w:val="28"/>
          <w:szCs w:val="28"/>
        </w:rPr>
      </w:pPr>
      <w:r w:rsidRPr="00DA4547">
        <w:rPr>
          <w:b/>
          <w:i/>
          <w:color w:val="000000"/>
          <w:sz w:val="28"/>
          <w:szCs w:val="28"/>
        </w:rPr>
        <w:t>5.1. Thực trạng của vấn đề trước khi đua ra sáng kiến</w:t>
      </w:r>
      <w:r w:rsidR="00206F5C" w:rsidRPr="00DA4547">
        <w:rPr>
          <w:b/>
          <w:i/>
          <w:color w:val="000000"/>
          <w:sz w:val="28"/>
          <w:szCs w:val="28"/>
        </w:rPr>
        <w:t>:</w:t>
      </w:r>
    </w:p>
    <w:p w:rsidR="00CA6EE3" w:rsidRPr="00DA4547" w:rsidRDefault="00CA6EE3" w:rsidP="00DA4547">
      <w:pPr>
        <w:pStyle w:val="NormalWeb"/>
        <w:spacing w:before="120" w:beforeAutospacing="0" w:after="120" w:afterAutospacing="0"/>
        <w:ind w:firstLine="720"/>
        <w:jc w:val="both"/>
        <w:rPr>
          <w:color w:val="000000"/>
          <w:sz w:val="28"/>
          <w:szCs w:val="28"/>
        </w:rPr>
      </w:pPr>
      <w:r w:rsidRPr="00DA4547">
        <w:rPr>
          <w:sz w:val="28"/>
          <w:szCs w:val="28"/>
        </w:rPr>
        <w:t xml:space="preserve">Để điều trị khỏi bệnh lao, ngoài việc người bệnh phải được bác sỹ chỉ định sử dụng phác đồ thuốc chống lao theo quy định, thì yếu tố hàng đầu để khỏi bệnh là phải tuân thủ điều trị, đây là vấn đề tiên quyết để bệnh nhân khỏi bệnh và khống chế nguồn lây trong cộng đồng. Hiện nay chương trình chống lao quy định, người bệnh được chẩn đoán xác định là bệnh lao, thì phải đăng ký điều trị tại đơn vị chống lao tuyến huyện. Sau đó người bệnh được chuyển về quản lý điều trị tại trạm y tế xã. Như vậy vấn đề quản lý, điều trị người bệnh ra sao? Việc tuân thủ điều trị của người bệnh như thế nào? </w:t>
      </w:r>
      <w:r w:rsidRPr="00DA4547">
        <w:rPr>
          <w:sz w:val="28"/>
          <w:szCs w:val="28"/>
          <w:shd w:val="clear" w:color="auto" w:fill="FFFFFF"/>
        </w:rPr>
        <w:t xml:space="preserve">Chính vì vậy </w:t>
      </w:r>
      <w:r w:rsidRPr="00DA4547">
        <w:rPr>
          <w:sz w:val="28"/>
          <w:szCs w:val="28"/>
        </w:rPr>
        <w:t>chúng tôi tiến hành nghiên cứu đề tài này.</w:t>
      </w:r>
    </w:p>
    <w:p w:rsidR="001822E7" w:rsidRPr="00DA4547" w:rsidRDefault="00487ED6" w:rsidP="00DA4547">
      <w:pPr>
        <w:pStyle w:val="NormalWeb"/>
        <w:spacing w:before="120" w:beforeAutospacing="0" w:after="120" w:afterAutospacing="0"/>
        <w:ind w:firstLine="720"/>
        <w:jc w:val="both"/>
        <w:rPr>
          <w:b/>
          <w:i/>
          <w:color w:val="000000"/>
          <w:sz w:val="28"/>
          <w:szCs w:val="28"/>
        </w:rPr>
      </w:pPr>
      <w:r w:rsidRPr="00DA4547">
        <w:rPr>
          <w:b/>
          <w:i/>
          <w:color w:val="000000"/>
          <w:sz w:val="28"/>
          <w:szCs w:val="28"/>
        </w:rPr>
        <w:t>5.2. Nội dung sáng kiến:</w:t>
      </w:r>
    </w:p>
    <w:p w:rsidR="005D775E" w:rsidRPr="00DA4547" w:rsidRDefault="005D775E" w:rsidP="00DA4547">
      <w:pPr>
        <w:pStyle w:val="Heading2"/>
        <w:spacing w:before="120" w:beforeAutospacing="0" w:after="120" w:afterAutospacing="0"/>
        <w:ind w:firstLine="720"/>
        <w:rPr>
          <w:b w:val="0"/>
          <w:sz w:val="28"/>
          <w:szCs w:val="28"/>
        </w:rPr>
      </w:pPr>
      <w:bookmarkStart w:id="0" w:name="_Toc494528089"/>
      <w:bookmarkStart w:id="1" w:name="_Toc494528242"/>
      <w:bookmarkStart w:id="2" w:name="_Toc494529417"/>
      <w:bookmarkStart w:id="3" w:name="_Toc494530231"/>
      <w:bookmarkStart w:id="4" w:name="_Toc494530385"/>
      <w:bookmarkStart w:id="5" w:name="_Toc494535377"/>
      <w:r w:rsidRPr="00DA4547">
        <w:rPr>
          <w:b w:val="0"/>
          <w:sz w:val="28"/>
          <w:szCs w:val="28"/>
        </w:rPr>
        <w:t xml:space="preserve">Đối tượng nghiên cứu là 82 người bệnh từ 16 tuổi trở lên đang được quản lý điều trị tại 19 trạm y tế xã trong thời gian nghiên cứu. </w:t>
      </w:r>
      <w:bookmarkStart w:id="6" w:name="_Toc472798392"/>
      <w:bookmarkStart w:id="7" w:name="_Toc478393951"/>
      <w:bookmarkStart w:id="8" w:name="_Toc485755022"/>
      <w:bookmarkStart w:id="9" w:name="_Toc486552275"/>
      <w:bookmarkStart w:id="10" w:name="_Toc486553186"/>
      <w:bookmarkStart w:id="11" w:name="_Toc486553344"/>
      <w:r w:rsidRPr="00DA4547">
        <w:rPr>
          <w:b w:val="0"/>
          <w:sz w:val="28"/>
          <w:szCs w:val="28"/>
        </w:rPr>
        <w:t xml:space="preserve">Số liệu được nhập bằng Epidata 3.1 và xử lý bằng phần mềm SPSS 22.0. </w:t>
      </w:r>
      <w:bookmarkEnd w:id="0"/>
      <w:bookmarkEnd w:id="1"/>
      <w:bookmarkEnd w:id="2"/>
      <w:bookmarkEnd w:id="3"/>
      <w:bookmarkEnd w:id="4"/>
      <w:bookmarkEnd w:id="5"/>
      <w:bookmarkEnd w:id="6"/>
      <w:bookmarkEnd w:id="7"/>
      <w:bookmarkEnd w:id="8"/>
      <w:bookmarkEnd w:id="9"/>
      <w:bookmarkEnd w:id="10"/>
      <w:bookmarkEnd w:id="11"/>
    </w:p>
    <w:p w:rsidR="005D775E" w:rsidRPr="00DA4547" w:rsidRDefault="005D775E" w:rsidP="00DA4547">
      <w:pPr>
        <w:pStyle w:val="Heading2"/>
        <w:spacing w:before="120" w:beforeAutospacing="0" w:after="120" w:afterAutospacing="0"/>
        <w:ind w:firstLine="720"/>
        <w:rPr>
          <w:b w:val="0"/>
          <w:sz w:val="28"/>
          <w:szCs w:val="28"/>
        </w:rPr>
      </w:pPr>
      <w:r w:rsidRPr="00DA4547">
        <w:rPr>
          <w:b w:val="0"/>
          <w:sz w:val="28"/>
          <w:szCs w:val="28"/>
        </w:rPr>
        <w:t>Kết quả nghiên cứu:</w:t>
      </w:r>
      <w:bookmarkStart w:id="12" w:name="_Toc486552276"/>
      <w:bookmarkStart w:id="13" w:name="_Toc486553187"/>
      <w:bookmarkStart w:id="14" w:name="_Toc486553345"/>
      <w:r w:rsidRPr="00DA4547">
        <w:rPr>
          <w:b w:val="0"/>
          <w:sz w:val="28"/>
          <w:szCs w:val="28"/>
        </w:rPr>
        <w:t xml:space="preserve"> Tỷ lệ tuân thủ NTĐT giai đoạn tấn công là 59,1%. Tuân thủ NTĐT giai đoạn duy trì là 55%. Tuân thủ điều trị chung cho tất cả đối tượng nghiên cứu là 56,1%.</w:t>
      </w:r>
    </w:p>
    <w:p w:rsidR="005D775E" w:rsidRPr="00DA4547" w:rsidRDefault="005D775E" w:rsidP="00DA4547">
      <w:pPr>
        <w:spacing w:before="120" w:after="120"/>
        <w:ind w:firstLine="720"/>
        <w:jc w:val="both"/>
      </w:pPr>
      <w:r w:rsidRPr="00DA4547">
        <w:t>Giai đoạn tấn công tỷ lệ người bệnh dùng thuốc đều đặn là 86,3%, người bệnh xét nghiệm đúng định kỳ 54,4%; TTĐT đúng 6 nguyên tắc 40,9%, TTĐT không đúng nguyên tắc nào 9,1%.</w:t>
      </w:r>
    </w:p>
    <w:p w:rsidR="005D775E" w:rsidRPr="00DA4547" w:rsidRDefault="005D775E" w:rsidP="00DA4547">
      <w:pPr>
        <w:spacing w:before="120" w:after="120"/>
        <w:ind w:firstLine="720"/>
        <w:jc w:val="both"/>
      </w:pPr>
      <w:r w:rsidRPr="00DA4547">
        <w:lastRenderedPageBreak/>
        <w:t>Giai đoạn duy trì tỷ lệ người bệnh dùng thuốc đủ thời gian 70%, khám lại đúng hẹn 60%; TTĐT đúng 6 nguyên tắc 45%, TTĐT không đúng nguyên tắc nào 16,7%.</w:t>
      </w:r>
    </w:p>
    <w:p w:rsidR="005D775E" w:rsidRPr="00DA4547" w:rsidRDefault="005D775E" w:rsidP="00DA4547">
      <w:pPr>
        <w:spacing w:before="120" w:after="120"/>
        <w:ind w:firstLine="720"/>
        <w:jc w:val="both"/>
      </w:pPr>
      <w:r w:rsidRPr="00DA4547">
        <w:t>Một số yếu tố liên quan đến việc tuân thủ các NTĐT của người bệnh: Có sự liên quan giữa nhóm tuổi với tuân thủ điều trị p = 0,01; Có sự liên quan giữa trình độ học vấn với việc tuân thủ điều trị của người bệnh p = 0,04; Có sự liên quan giữa kinh tế hộ gia đình với tuân thủ điều tr</w:t>
      </w:r>
      <w:r w:rsidR="001A73FC">
        <w:t>ị p = 0,03; Có sự liên quan giữa</w:t>
      </w:r>
      <w:r w:rsidRPr="00DA4547">
        <w:t xml:space="preserve"> kiến thức của người bệnh với tuân thủ điều trị p = 0,01; Có sự liên quan giữa tác dụng phụ của thuốc đến tuân thủ điều trị p = 0,01.</w:t>
      </w:r>
    </w:p>
    <w:p w:rsidR="005D775E" w:rsidRPr="00DA4547" w:rsidRDefault="005D775E" w:rsidP="00DA4547">
      <w:pPr>
        <w:pStyle w:val="Heading1"/>
        <w:spacing w:before="120" w:after="120" w:line="240" w:lineRule="auto"/>
        <w:ind w:firstLine="720"/>
        <w:rPr>
          <w:b w:val="0"/>
          <w:color w:val="auto"/>
          <w:sz w:val="28"/>
        </w:rPr>
      </w:pPr>
      <w:r w:rsidRPr="00DA4547">
        <w:rPr>
          <w:b w:val="0"/>
          <w:color w:val="auto"/>
          <w:sz w:val="28"/>
        </w:rPr>
        <w:t xml:space="preserve">Có sự liên quan người bệnh được CBYT vãng gia giám sát, kiểm tra việc sử dụng thuốc với tuân thủ điều trị p = 0,01; (CI: 0,02 – 0,23). </w:t>
      </w:r>
    </w:p>
    <w:p w:rsidR="005D775E" w:rsidRPr="00DA4547" w:rsidRDefault="001A73FC" w:rsidP="00DA4547">
      <w:pPr>
        <w:spacing w:before="120" w:after="120"/>
        <w:ind w:firstLine="720"/>
        <w:jc w:val="both"/>
      </w:pPr>
      <w:r>
        <w:t>Có sự liên quan giữa n</w:t>
      </w:r>
      <w:r w:rsidR="005D775E" w:rsidRPr="00DA4547">
        <w:t xml:space="preserve">gười bệnh được CBYT hướng dẫn sử dụng thuốc, tư vấn về nguyên </w:t>
      </w:r>
      <w:r w:rsidR="005E0733">
        <w:t xml:space="preserve">tắc điều trị, </w:t>
      </w:r>
      <w:r w:rsidR="005D775E" w:rsidRPr="00DA4547">
        <w:t xml:space="preserve">không bị thiếu thuốc </w:t>
      </w:r>
      <w:r w:rsidR="005E0733">
        <w:t>với</w:t>
      </w:r>
      <w:r w:rsidR="005D775E" w:rsidRPr="00DA4547">
        <w:t xml:space="preserve"> tuân thủ điều trị p &lt; 0,05.</w:t>
      </w:r>
    </w:p>
    <w:p w:rsidR="005D775E" w:rsidRPr="00DA4547" w:rsidRDefault="005D775E" w:rsidP="00DA4547">
      <w:pPr>
        <w:pStyle w:val="Heading1"/>
        <w:spacing w:before="120" w:after="120" w:line="240" w:lineRule="auto"/>
        <w:ind w:firstLine="720"/>
        <w:rPr>
          <w:b w:val="0"/>
          <w:color w:val="auto"/>
          <w:sz w:val="28"/>
          <w:lang w:val="en-US"/>
        </w:rPr>
      </w:pPr>
      <w:r w:rsidRPr="00DA4547">
        <w:rPr>
          <w:b w:val="0"/>
          <w:color w:val="auto"/>
          <w:sz w:val="28"/>
          <w:lang w:val="en-US"/>
        </w:rPr>
        <w:t xml:space="preserve">Có sự liên quan giữa việc </w:t>
      </w:r>
      <w:r w:rsidRPr="00DA4547">
        <w:rPr>
          <w:b w:val="0"/>
          <w:color w:val="auto"/>
          <w:sz w:val="28"/>
        </w:rPr>
        <w:t xml:space="preserve">gia đình giám sát </w:t>
      </w:r>
      <w:r w:rsidRPr="00DA4547">
        <w:rPr>
          <w:b w:val="0"/>
          <w:color w:val="auto"/>
          <w:sz w:val="28"/>
          <w:lang w:val="en-US"/>
        </w:rPr>
        <w:t xml:space="preserve">sử dụng </w:t>
      </w:r>
      <w:r w:rsidRPr="00DA4547">
        <w:rPr>
          <w:b w:val="0"/>
          <w:color w:val="auto"/>
          <w:sz w:val="28"/>
        </w:rPr>
        <w:t>thuốc</w:t>
      </w:r>
      <w:r w:rsidRPr="00DA4547">
        <w:rPr>
          <w:b w:val="0"/>
          <w:color w:val="auto"/>
          <w:sz w:val="28"/>
          <w:lang w:val="en-US"/>
        </w:rPr>
        <w:t xml:space="preserve">, chăm sóc hỗ trợ với tuân thủ điều trị của người bệnh, p &lt; 0,05. </w:t>
      </w:r>
    </w:p>
    <w:p w:rsidR="005D775E" w:rsidRPr="00DA4547" w:rsidRDefault="005D775E" w:rsidP="00DA4547">
      <w:pPr>
        <w:pStyle w:val="Heading1"/>
        <w:spacing w:before="120" w:after="120" w:line="240" w:lineRule="auto"/>
        <w:ind w:firstLine="720"/>
        <w:rPr>
          <w:sz w:val="28"/>
        </w:rPr>
      </w:pPr>
      <w:r w:rsidRPr="00DA4547">
        <w:rPr>
          <w:b w:val="0"/>
          <w:color w:val="auto"/>
          <w:sz w:val="28"/>
          <w:lang w:val="en-US"/>
        </w:rPr>
        <w:t>C</w:t>
      </w:r>
      <w:r w:rsidRPr="00DA4547">
        <w:rPr>
          <w:b w:val="0"/>
          <w:color w:val="auto"/>
          <w:sz w:val="28"/>
        </w:rPr>
        <w:t xml:space="preserve">ó sự liên quan giữa môi trường sống của người bệnh với tuân thủ điều trị, p = 0,01; CI: 0,07 - 0,77. </w:t>
      </w:r>
    </w:p>
    <w:p w:rsidR="00BC0ED7" w:rsidRPr="00343B02" w:rsidRDefault="005D775E" w:rsidP="00343B02">
      <w:pPr>
        <w:pStyle w:val="Heading2"/>
        <w:spacing w:before="120" w:beforeAutospacing="0" w:after="120" w:afterAutospacing="0"/>
        <w:ind w:firstLine="720"/>
        <w:rPr>
          <w:b w:val="0"/>
          <w:sz w:val="28"/>
          <w:szCs w:val="28"/>
          <w:lang w:val="en-US"/>
        </w:rPr>
      </w:pPr>
      <w:bookmarkStart w:id="15" w:name="_Toc487899239"/>
      <w:bookmarkStart w:id="16" w:name="_Toc487899417"/>
      <w:bookmarkStart w:id="17" w:name="_Toc494528090"/>
      <w:bookmarkStart w:id="18" w:name="_Toc494528243"/>
      <w:bookmarkStart w:id="19" w:name="_Toc494529418"/>
      <w:bookmarkStart w:id="20" w:name="_Toc494530232"/>
      <w:bookmarkStart w:id="21" w:name="_Toc494530386"/>
      <w:bookmarkStart w:id="22" w:name="_Toc494535378"/>
      <w:bookmarkStart w:id="23" w:name="_Toc486552277"/>
      <w:bookmarkStart w:id="24" w:name="_Toc486553188"/>
      <w:bookmarkStart w:id="25" w:name="_Toc486553346"/>
      <w:bookmarkEnd w:id="12"/>
      <w:bookmarkEnd w:id="13"/>
      <w:bookmarkEnd w:id="14"/>
      <w:r w:rsidRPr="00DA4547">
        <w:rPr>
          <w:b w:val="0"/>
          <w:sz w:val="28"/>
          <w:szCs w:val="28"/>
        </w:rPr>
        <w:t xml:space="preserve">Khuyến nghị: Cán bộ y tế xã và cộng tác viên cần tăng cường giám sát, tư vấn về nguyên tắc điều trị người bệnh, hướng dẫn người thân, gia đình chăm sóc động viên người bệnh, tăng cường giám sát hỗ trợ đối với những </w:t>
      </w:r>
      <w:r w:rsidR="00BD5FBE">
        <w:rPr>
          <w:b w:val="0"/>
          <w:sz w:val="28"/>
          <w:szCs w:val="28"/>
          <w:lang w:val="en-US"/>
        </w:rPr>
        <w:t xml:space="preserve">người </w:t>
      </w:r>
      <w:r w:rsidRPr="00DA4547">
        <w:rPr>
          <w:b w:val="0"/>
          <w:sz w:val="28"/>
          <w:szCs w:val="28"/>
        </w:rPr>
        <w:t>bệnh bị tác dụng phụ của thuốc, nhất là khi người bệnh uống thuốc tại nhà.</w:t>
      </w:r>
      <w:bookmarkEnd w:id="15"/>
      <w:bookmarkEnd w:id="16"/>
      <w:bookmarkEnd w:id="17"/>
      <w:bookmarkEnd w:id="18"/>
      <w:bookmarkEnd w:id="19"/>
      <w:bookmarkEnd w:id="20"/>
      <w:bookmarkEnd w:id="21"/>
      <w:bookmarkEnd w:id="22"/>
      <w:r w:rsidRPr="00DA4547">
        <w:rPr>
          <w:b w:val="0"/>
          <w:sz w:val="28"/>
          <w:szCs w:val="28"/>
        </w:rPr>
        <w:t xml:space="preserve"> </w:t>
      </w:r>
      <w:bookmarkEnd w:id="23"/>
      <w:bookmarkEnd w:id="24"/>
      <w:bookmarkEnd w:id="25"/>
    </w:p>
    <w:p w:rsidR="00BC0ED7" w:rsidRPr="00E82A09" w:rsidRDefault="00BC0ED7" w:rsidP="00DA4547">
      <w:pPr>
        <w:spacing w:before="120" w:after="120"/>
        <w:ind w:firstLine="720"/>
        <w:jc w:val="both"/>
        <w:rPr>
          <w:b/>
          <w:bCs w:val="0"/>
          <w:i/>
          <w:iCs/>
        </w:rPr>
      </w:pPr>
      <w:r w:rsidRPr="00E82A09">
        <w:rPr>
          <w:b/>
          <w:bCs w:val="0"/>
          <w:i/>
          <w:iCs/>
          <w:lang w:val="vi-VN"/>
        </w:rPr>
        <w:t xml:space="preserve">5.3. </w:t>
      </w:r>
      <w:r w:rsidRPr="00E82A09">
        <w:rPr>
          <w:b/>
          <w:bCs w:val="0"/>
          <w:i/>
          <w:iCs/>
        </w:rPr>
        <w:t>Tính mới của sáng kiến:</w:t>
      </w:r>
    </w:p>
    <w:p w:rsidR="00373294" w:rsidRPr="00E82A09" w:rsidRDefault="0052387A" w:rsidP="00373294">
      <w:pPr>
        <w:pStyle w:val="Heading2"/>
        <w:spacing w:before="120" w:beforeAutospacing="0" w:after="120" w:afterAutospacing="0"/>
        <w:ind w:firstLine="720"/>
        <w:rPr>
          <w:b w:val="0"/>
          <w:sz w:val="28"/>
          <w:szCs w:val="28"/>
          <w:lang w:val="en-US"/>
        </w:rPr>
      </w:pPr>
      <w:r w:rsidRPr="00E82A09">
        <w:rPr>
          <w:b w:val="0"/>
          <w:sz w:val="28"/>
          <w:szCs w:val="28"/>
          <w:shd w:val="clear" w:color="auto" w:fill="FFFFFF"/>
        </w:rPr>
        <w:t xml:space="preserve">Việc nghiên cứu </w:t>
      </w:r>
      <w:r w:rsidR="00343B02">
        <w:rPr>
          <w:b w:val="0"/>
          <w:shd w:val="clear" w:color="auto" w:fill="FFFFFF"/>
          <w:lang w:val="en-US"/>
        </w:rPr>
        <w:t>g</w:t>
      </w:r>
      <w:r w:rsidR="00343B02" w:rsidRPr="00343B02">
        <w:rPr>
          <w:b w:val="0"/>
          <w:shd w:val="clear" w:color="auto" w:fill="FFFFFF"/>
        </w:rPr>
        <w:t>iải pháp tăng tỷ lệ</w:t>
      </w:r>
      <w:r w:rsidRPr="00E82A09">
        <w:rPr>
          <w:b w:val="0"/>
          <w:sz w:val="28"/>
          <w:szCs w:val="28"/>
          <w:shd w:val="clear" w:color="auto" w:fill="FFFFFF"/>
        </w:rPr>
        <w:t xml:space="preserve"> tuân thủ điều trị và một số yếu tố liên quan của người bệnh lao được quản lý tại các trạm y tế huyện Phù Mỹ</w:t>
      </w:r>
      <w:r w:rsidR="001D0CEC" w:rsidRPr="00E82A09">
        <w:rPr>
          <w:b w:val="0"/>
          <w:sz w:val="28"/>
          <w:szCs w:val="28"/>
          <w:shd w:val="clear" w:color="auto" w:fill="FFFFFF"/>
        </w:rPr>
        <w:t xml:space="preserve"> từ trước đ</w:t>
      </w:r>
      <w:r w:rsidRPr="00E82A09">
        <w:rPr>
          <w:b w:val="0"/>
          <w:sz w:val="28"/>
          <w:szCs w:val="28"/>
          <w:shd w:val="clear" w:color="auto" w:fill="FFFFFF"/>
        </w:rPr>
        <w:t xml:space="preserve">ến nay chưa được thực </w:t>
      </w:r>
      <w:r w:rsidR="00796FD4">
        <w:rPr>
          <w:b w:val="0"/>
          <w:sz w:val="28"/>
          <w:szCs w:val="28"/>
          <w:shd w:val="clear" w:color="auto" w:fill="FFFFFF"/>
          <w:lang w:val="en-US"/>
        </w:rPr>
        <w:t>thực hiện</w:t>
      </w:r>
      <w:r w:rsidRPr="00E82A09">
        <w:rPr>
          <w:b w:val="0"/>
          <w:sz w:val="28"/>
          <w:szCs w:val="28"/>
          <w:shd w:val="clear" w:color="auto" w:fill="FFFFFF"/>
        </w:rPr>
        <w:t xml:space="preserve">. Do đó chúng tôi thực hiện nghiên cứu này </w:t>
      </w:r>
      <w:r w:rsidR="000021B4">
        <w:rPr>
          <w:b w:val="0"/>
          <w:sz w:val="28"/>
          <w:szCs w:val="28"/>
          <w:shd w:val="clear" w:color="auto" w:fill="FFFFFF"/>
          <w:lang w:val="en-US"/>
        </w:rPr>
        <w:t>nhằm</w:t>
      </w:r>
      <w:r w:rsidRPr="00E82A09">
        <w:rPr>
          <w:b w:val="0"/>
          <w:sz w:val="28"/>
          <w:szCs w:val="28"/>
          <w:shd w:val="clear" w:color="auto" w:fill="FFFFFF"/>
        </w:rPr>
        <w:t xml:space="preserve"> </w:t>
      </w:r>
      <w:r w:rsidR="000021B4">
        <w:rPr>
          <w:b w:val="0"/>
          <w:sz w:val="28"/>
          <w:szCs w:val="28"/>
          <w:shd w:val="clear" w:color="auto" w:fill="FFFFFF"/>
          <w:lang w:val="en-US"/>
        </w:rPr>
        <w:t>tăng tỷ lệ tuân thủ điều trị</w:t>
      </w:r>
      <w:r w:rsidR="00D230A6">
        <w:rPr>
          <w:b w:val="0"/>
          <w:sz w:val="28"/>
          <w:szCs w:val="28"/>
          <w:shd w:val="clear" w:color="auto" w:fill="FFFFFF"/>
          <w:lang w:val="en-US"/>
        </w:rPr>
        <w:t xml:space="preserve"> đối với người bệnh</w:t>
      </w:r>
      <w:r w:rsidR="000021B4">
        <w:rPr>
          <w:b w:val="0"/>
          <w:sz w:val="28"/>
          <w:szCs w:val="28"/>
          <w:shd w:val="clear" w:color="auto" w:fill="FFFFFF"/>
          <w:lang w:val="en-US"/>
        </w:rPr>
        <w:t>, đồng thời đề</w:t>
      </w:r>
      <w:r w:rsidR="00373294" w:rsidRPr="00E82A09">
        <w:rPr>
          <w:b w:val="0"/>
          <w:sz w:val="28"/>
          <w:szCs w:val="28"/>
          <w:shd w:val="clear" w:color="auto" w:fill="FFFFFF"/>
          <w:lang w:val="en-US"/>
        </w:rPr>
        <w:t xml:space="preserve"> ra giải pháp cho </w:t>
      </w:r>
      <w:r w:rsidR="00373294" w:rsidRPr="00E82A09">
        <w:rPr>
          <w:b w:val="0"/>
          <w:sz w:val="28"/>
          <w:szCs w:val="28"/>
          <w:lang w:val="en-US"/>
        </w:rPr>
        <w:t>c</w:t>
      </w:r>
      <w:r w:rsidR="00373294" w:rsidRPr="00E82A09">
        <w:rPr>
          <w:b w:val="0"/>
          <w:sz w:val="28"/>
          <w:szCs w:val="28"/>
        </w:rPr>
        <w:t xml:space="preserve">án bộ y tế xã và cộng tác viên cần tăng cường giám sát, tư vấn về nguyên tắc điều trị </w:t>
      </w:r>
      <w:r w:rsidR="000021B4">
        <w:rPr>
          <w:b w:val="0"/>
          <w:sz w:val="28"/>
          <w:szCs w:val="28"/>
          <w:lang w:val="en-US"/>
        </w:rPr>
        <w:t xml:space="preserve">cho </w:t>
      </w:r>
      <w:r w:rsidR="00373294" w:rsidRPr="00E82A09">
        <w:rPr>
          <w:b w:val="0"/>
          <w:sz w:val="28"/>
          <w:szCs w:val="28"/>
        </w:rPr>
        <w:t xml:space="preserve">người bệnh, hướng dẫn người thân, gia đình chăm sóc động viên người bệnh, tăng cường giám sát hỗ trợ đối với </w:t>
      </w:r>
      <w:r w:rsidR="00373294" w:rsidRPr="00E82A09">
        <w:rPr>
          <w:b w:val="0"/>
          <w:sz w:val="28"/>
          <w:szCs w:val="28"/>
          <w:lang w:val="en-US"/>
        </w:rPr>
        <w:t>người bệnh lao.</w:t>
      </w:r>
    </w:p>
    <w:p w:rsidR="001F650B" w:rsidRPr="00DA4547" w:rsidRDefault="00BC0ED7" w:rsidP="00DA4547">
      <w:pPr>
        <w:spacing w:before="120" w:after="120"/>
        <w:ind w:firstLine="720"/>
        <w:jc w:val="both"/>
        <w:rPr>
          <w:color w:val="000000"/>
          <w:lang w:val="vi-VN"/>
        </w:rPr>
      </w:pPr>
      <w:r>
        <w:rPr>
          <w:b/>
          <w:i/>
          <w:iCs/>
          <w:lang w:val="vi-VN"/>
        </w:rPr>
        <w:t>5.</w:t>
      </w:r>
      <w:r>
        <w:rPr>
          <w:b/>
          <w:i/>
          <w:iCs/>
        </w:rPr>
        <w:t>4</w:t>
      </w:r>
      <w:r w:rsidR="00487ED6" w:rsidRPr="00DA4547">
        <w:rPr>
          <w:b/>
          <w:i/>
          <w:iCs/>
          <w:lang w:val="vi-VN"/>
        </w:rPr>
        <w:t>. Những kết quả, lợi ích thu được khi áp dụng sáng kiến:</w:t>
      </w:r>
      <w:r w:rsidR="005B6B92" w:rsidRPr="00DA4547">
        <w:rPr>
          <w:b/>
          <w:i/>
          <w:iCs/>
        </w:rPr>
        <w:t xml:space="preserve"> </w:t>
      </w:r>
      <w:r w:rsidR="001F650B" w:rsidRPr="00DA4547">
        <w:rPr>
          <w:color w:val="000000"/>
          <w:lang w:val="vi-VN"/>
        </w:rPr>
        <w:t xml:space="preserve">Đề tài này được áp dụng, đem lại hiệu quả cao trong công tác y tế </w:t>
      </w:r>
      <w:r w:rsidR="00EB6D83" w:rsidRPr="00DA4547">
        <w:rPr>
          <w:color w:val="000000"/>
        </w:rPr>
        <w:t>dự phòng</w:t>
      </w:r>
      <w:r w:rsidR="001F650B" w:rsidRPr="00DA4547">
        <w:rPr>
          <w:color w:val="000000"/>
          <w:lang w:val="vi-VN"/>
        </w:rPr>
        <w:t>.</w:t>
      </w:r>
    </w:p>
    <w:p w:rsidR="00487ED6" w:rsidRPr="001E3507" w:rsidRDefault="00BC0ED7" w:rsidP="00DA4547">
      <w:pPr>
        <w:pStyle w:val="NormalWeb"/>
        <w:spacing w:before="120" w:beforeAutospacing="0" w:after="120" w:afterAutospacing="0"/>
        <w:ind w:firstLine="720"/>
        <w:jc w:val="both"/>
        <w:rPr>
          <w:b/>
          <w:bCs/>
          <w:i/>
          <w:sz w:val="28"/>
          <w:szCs w:val="28"/>
          <w:lang w:val="vi-VN"/>
        </w:rPr>
      </w:pPr>
      <w:r>
        <w:rPr>
          <w:b/>
          <w:bCs/>
          <w:i/>
          <w:sz w:val="28"/>
          <w:szCs w:val="28"/>
          <w:lang w:val="vi-VN"/>
        </w:rPr>
        <w:t>5.</w:t>
      </w:r>
      <w:r w:rsidRPr="001E3507">
        <w:rPr>
          <w:b/>
          <w:bCs/>
          <w:i/>
          <w:sz w:val="28"/>
          <w:szCs w:val="28"/>
          <w:lang w:val="vi-VN"/>
        </w:rPr>
        <w:t>5</w:t>
      </w:r>
      <w:r w:rsidR="00487ED6" w:rsidRPr="00DA4547">
        <w:rPr>
          <w:b/>
          <w:bCs/>
          <w:i/>
          <w:sz w:val="28"/>
          <w:szCs w:val="28"/>
          <w:lang w:val="vi-VN"/>
        </w:rPr>
        <w:t>.</w:t>
      </w:r>
      <w:r w:rsidR="004D1FCF" w:rsidRPr="001E3507">
        <w:rPr>
          <w:b/>
          <w:bCs/>
          <w:i/>
          <w:sz w:val="28"/>
          <w:szCs w:val="28"/>
          <w:lang w:val="vi-VN"/>
        </w:rPr>
        <w:t xml:space="preserve"> </w:t>
      </w:r>
      <w:r w:rsidR="00487ED6" w:rsidRPr="00DA4547">
        <w:rPr>
          <w:b/>
          <w:bCs/>
          <w:i/>
          <w:sz w:val="28"/>
          <w:szCs w:val="28"/>
          <w:lang w:val="vi-VN"/>
        </w:rPr>
        <w:t>Đánh giá về phạm vi áp dụng của sáng kiến:</w:t>
      </w:r>
      <w:r w:rsidR="005B6B92" w:rsidRPr="001E3507">
        <w:rPr>
          <w:b/>
          <w:bCs/>
          <w:i/>
          <w:sz w:val="28"/>
          <w:szCs w:val="28"/>
          <w:lang w:val="vi-VN"/>
        </w:rPr>
        <w:t xml:space="preserve"> </w:t>
      </w:r>
      <w:r w:rsidR="00221F24" w:rsidRPr="001E3507">
        <w:rPr>
          <w:sz w:val="28"/>
          <w:szCs w:val="28"/>
          <w:lang w:val="vi-VN"/>
        </w:rPr>
        <w:t>Sáng kiến</w:t>
      </w:r>
      <w:r w:rsidR="002E7A78" w:rsidRPr="00DA4547">
        <w:rPr>
          <w:sz w:val="28"/>
          <w:szCs w:val="28"/>
          <w:lang w:val="vi-VN"/>
        </w:rPr>
        <w:t xml:space="preserve"> này được áp dụng </w:t>
      </w:r>
      <w:r w:rsidR="002D7305" w:rsidRPr="00DA4547">
        <w:rPr>
          <w:sz w:val="28"/>
          <w:szCs w:val="28"/>
          <w:lang w:val="vi-VN"/>
        </w:rPr>
        <w:t>tại Trung tâm Y tế Phù Mỹ</w:t>
      </w:r>
      <w:r w:rsidR="003132AA" w:rsidRPr="001E3507">
        <w:rPr>
          <w:sz w:val="28"/>
          <w:szCs w:val="28"/>
          <w:lang w:val="vi-VN"/>
        </w:rPr>
        <w:t>.</w:t>
      </w:r>
    </w:p>
    <w:p w:rsidR="00487ED6" w:rsidRPr="00DA4547" w:rsidRDefault="00487ED6" w:rsidP="00DA4547">
      <w:pPr>
        <w:pStyle w:val="NormalWeb"/>
        <w:spacing w:before="120" w:beforeAutospacing="0" w:after="120" w:afterAutospacing="0"/>
        <w:ind w:firstLine="720"/>
        <w:jc w:val="both"/>
        <w:rPr>
          <w:b/>
          <w:bCs/>
          <w:color w:val="000000"/>
          <w:sz w:val="28"/>
          <w:szCs w:val="28"/>
          <w:lang w:val="vi-VN"/>
        </w:rPr>
      </w:pPr>
      <w:r w:rsidRPr="00DA4547">
        <w:rPr>
          <w:b/>
          <w:bCs/>
          <w:color w:val="000000"/>
          <w:sz w:val="28"/>
          <w:szCs w:val="28"/>
          <w:lang w:val="vi-VN"/>
        </w:rPr>
        <w:t>6. Những thông tin cần được bảo mật:</w:t>
      </w:r>
      <w:r w:rsidR="009E56CD" w:rsidRPr="001E3507">
        <w:rPr>
          <w:b/>
          <w:bCs/>
          <w:color w:val="000000"/>
          <w:sz w:val="28"/>
          <w:szCs w:val="28"/>
          <w:lang w:val="vi-VN"/>
        </w:rPr>
        <w:t xml:space="preserve"> </w:t>
      </w:r>
      <w:r w:rsidR="0083542B" w:rsidRPr="00DA4547">
        <w:rPr>
          <w:bCs/>
          <w:color w:val="000000"/>
          <w:sz w:val="28"/>
          <w:szCs w:val="28"/>
          <w:lang w:val="vi-VN"/>
        </w:rPr>
        <w:t>Không</w:t>
      </w:r>
    </w:p>
    <w:p w:rsidR="00DE5679" w:rsidRPr="001E3507" w:rsidRDefault="00487ED6" w:rsidP="00DA4547">
      <w:pPr>
        <w:pStyle w:val="NormalWeb"/>
        <w:spacing w:before="120" w:beforeAutospacing="0" w:after="120" w:afterAutospacing="0"/>
        <w:jc w:val="both"/>
        <w:rPr>
          <w:sz w:val="28"/>
          <w:szCs w:val="28"/>
          <w:lang w:val="vi-VN"/>
        </w:rPr>
      </w:pPr>
      <w:r w:rsidRPr="00DA4547">
        <w:rPr>
          <w:b/>
          <w:color w:val="000000"/>
          <w:sz w:val="28"/>
          <w:szCs w:val="28"/>
          <w:lang w:val="vi-VN"/>
        </w:rPr>
        <w:tab/>
        <w:t>7</w:t>
      </w:r>
      <w:r w:rsidRPr="00DA4547">
        <w:rPr>
          <w:b/>
          <w:bCs/>
          <w:color w:val="000000"/>
          <w:sz w:val="28"/>
          <w:szCs w:val="28"/>
          <w:lang w:val="vi-VN"/>
        </w:rPr>
        <w:t>. Các điều kiện cần thiết để áp dụng sáng kiến:</w:t>
      </w:r>
      <w:r w:rsidR="005B6B92" w:rsidRPr="001E3507">
        <w:rPr>
          <w:b/>
          <w:bCs/>
          <w:color w:val="000000"/>
          <w:sz w:val="28"/>
          <w:szCs w:val="28"/>
          <w:lang w:val="vi-VN"/>
        </w:rPr>
        <w:t xml:space="preserve"> </w:t>
      </w:r>
      <w:r w:rsidR="009805BA" w:rsidRPr="001E3507">
        <w:rPr>
          <w:bCs/>
          <w:color w:val="000000"/>
          <w:sz w:val="28"/>
          <w:szCs w:val="28"/>
          <w:lang w:val="vi-VN"/>
        </w:rPr>
        <w:t>Người</w:t>
      </w:r>
      <w:r w:rsidR="009805BA" w:rsidRPr="001E3507">
        <w:rPr>
          <w:b/>
          <w:bCs/>
          <w:color w:val="000000"/>
          <w:sz w:val="28"/>
          <w:szCs w:val="28"/>
          <w:lang w:val="vi-VN"/>
        </w:rPr>
        <w:t xml:space="preserve"> </w:t>
      </w:r>
      <w:r w:rsidR="009805BA" w:rsidRPr="001E3507">
        <w:rPr>
          <w:sz w:val="28"/>
          <w:szCs w:val="28"/>
          <w:lang w:val="vi-VN"/>
        </w:rPr>
        <w:t>bệnh lao và t</w:t>
      </w:r>
      <w:r w:rsidR="00DE5679" w:rsidRPr="001E3507">
        <w:rPr>
          <w:sz w:val="28"/>
          <w:szCs w:val="28"/>
          <w:lang w:val="vi-VN"/>
        </w:rPr>
        <w:t xml:space="preserve">ất cả nhân viên y tế tuyến xã/ thị trấn, </w:t>
      </w:r>
      <w:r w:rsidR="006F1345" w:rsidRPr="001E3507">
        <w:rPr>
          <w:sz w:val="28"/>
          <w:szCs w:val="28"/>
          <w:lang w:val="vi-VN"/>
        </w:rPr>
        <w:t>phụ trách chương trình phòng chống lao.</w:t>
      </w:r>
    </w:p>
    <w:p w:rsidR="00487ED6" w:rsidRPr="00DA4547" w:rsidRDefault="00487ED6" w:rsidP="00DA4547">
      <w:pPr>
        <w:pStyle w:val="NormalWeb"/>
        <w:spacing w:before="120" w:beforeAutospacing="0" w:after="120" w:afterAutospacing="0"/>
        <w:ind w:firstLine="720"/>
        <w:jc w:val="both"/>
        <w:rPr>
          <w:b/>
          <w:bCs/>
          <w:color w:val="000000"/>
          <w:sz w:val="28"/>
          <w:szCs w:val="28"/>
          <w:lang w:val="vi-VN"/>
        </w:rPr>
      </w:pPr>
      <w:r w:rsidRPr="00DA4547">
        <w:rPr>
          <w:b/>
          <w:color w:val="000000"/>
          <w:sz w:val="28"/>
          <w:szCs w:val="28"/>
          <w:lang w:val="vi-VN"/>
        </w:rPr>
        <w:t>8</w:t>
      </w:r>
      <w:r w:rsidRPr="00DA4547">
        <w:rPr>
          <w:b/>
          <w:bCs/>
          <w:color w:val="000000"/>
          <w:sz w:val="28"/>
          <w:szCs w:val="28"/>
          <w:lang w:val="vi-VN"/>
        </w:rPr>
        <w:t>. Đánh giá lợi ích thu được do áp dụng sáng kiến theo ý kiến của tác giả và theo ý kiến của đơn vị:</w:t>
      </w:r>
    </w:p>
    <w:p w:rsidR="00D42FA0" w:rsidRPr="001E3507" w:rsidRDefault="007F1704" w:rsidP="00DA4547">
      <w:pPr>
        <w:spacing w:before="120" w:after="120"/>
        <w:ind w:firstLine="720"/>
        <w:jc w:val="both"/>
        <w:rPr>
          <w:lang w:val="vi-VN"/>
        </w:rPr>
      </w:pPr>
      <w:r w:rsidRPr="001E3507">
        <w:rPr>
          <w:lang w:val="vi-VN"/>
        </w:rPr>
        <w:lastRenderedPageBreak/>
        <w:t xml:space="preserve">1. </w:t>
      </w:r>
      <w:r w:rsidR="00D42FA0" w:rsidRPr="001E3507">
        <w:rPr>
          <w:lang w:val="vi-VN"/>
        </w:rPr>
        <w:t>Tăng tỷ lệ tuân thủ điều trị của người bệnh lao được quản lý tại các xã, thị trấn trên địa bàn huyện.</w:t>
      </w:r>
    </w:p>
    <w:p w:rsidR="007F1704" w:rsidRPr="001E3507" w:rsidRDefault="00036D79" w:rsidP="00DA4547">
      <w:pPr>
        <w:spacing w:before="120" w:after="120"/>
        <w:ind w:firstLine="720"/>
        <w:jc w:val="both"/>
        <w:rPr>
          <w:lang w:val="vi-VN"/>
        </w:rPr>
      </w:pPr>
      <w:r w:rsidRPr="001E3507">
        <w:rPr>
          <w:lang w:val="vi-VN"/>
        </w:rPr>
        <w:t xml:space="preserve">2. Giúp </w:t>
      </w:r>
      <w:r w:rsidR="007F1704" w:rsidRPr="001E3507">
        <w:rPr>
          <w:lang w:val="vi-VN"/>
        </w:rPr>
        <w:t>Lãnh đạo TTYT chỉ đạo thực hiện một số giải pháp mà nghiên cứu đã đưa ra. Tăng cường hơn nữa công tác truyền thông, giáo dục cho người bệnh lao về sự cần thiết phải thực hiện đúng các nguyên tắc điều trị, để người bệnh có kiến thức và thực hành đúng nhằm điều trị khỏi bệnh lao.</w:t>
      </w:r>
    </w:p>
    <w:p w:rsidR="007F1704" w:rsidRPr="001E3507" w:rsidRDefault="00036D79" w:rsidP="00DA4547">
      <w:pPr>
        <w:spacing w:before="120" w:after="120"/>
        <w:ind w:firstLine="720"/>
        <w:jc w:val="both"/>
        <w:rPr>
          <w:lang w:val="vi-VN"/>
        </w:rPr>
      </w:pPr>
      <w:r w:rsidRPr="001E3507">
        <w:rPr>
          <w:lang w:val="vi-VN"/>
        </w:rPr>
        <w:t>3</w:t>
      </w:r>
      <w:r w:rsidR="007F1704" w:rsidRPr="001E3507">
        <w:rPr>
          <w:lang w:val="vi-VN"/>
        </w:rPr>
        <w:t xml:space="preserve">. </w:t>
      </w:r>
      <w:r w:rsidR="008655CB" w:rsidRPr="001E3507">
        <w:rPr>
          <w:lang w:val="vi-VN"/>
        </w:rPr>
        <w:t>Giúp</w:t>
      </w:r>
      <w:r w:rsidR="007F1704" w:rsidRPr="001E3507">
        <w:rPr>
          <w:lang w:val="vi-VN"/>
        </w:rPr>
        <w:t xml:space="preserve"> CBYT phụ trách công tác chống lao tại </w:t>
      </w:r>
      <w:r w:rsidR="00A214F9" w:rsidRPr="001E3507">
        <w:rPr>
          <w:lang w:val="vi-VN"/>
        </w:rPr>
        <w:t>trạm y tế</w:t>
      </w:r>
      <w:r w:rsidR="007F1704" w:rsidRPr="001E3507">
        <w:rPr>
          <w:lang w:val="vi-VN"/>
        </w:rPr>
        <w:t>, tư vấn cho người bệnh những kiến thức về bệnh lao, đặc biệt là nguyên tắc điều trị và giá</w:t>
      </w:r>
      <w:r w:rsidR="00A214F9" w:rsidRPr="001E3507">
        <w:rPr>
          <w:lang w:val="vi-VN"/>
        </w:rPr>
        <w:t>m sát việc sử dụng thuốc.</w:t>
      </w:r>
    </w:p>
    <w:p w:rsidR="007F1704" w:rsidRPr="001E3507" w:rsidRDefault="008818DC" w:rsidP="00DA4547">
      <w:pPr>
        <w:spacing w:before="120" w:after="120"/>
        <w:ind w:firstLine="720"/>
        <w:jc w:val="both"/>
        <w:rPr>
          <w:lang w:val="vi-VN"/>
        </w:rPr>
      </w:pPr>
      <w:r w:rsidRPr="001E3507">
        <w:rPr>
          <w:lang w:val="vi-VN"/>
        </w:rPr>
        <w:t>4</w:t>
      </w:r>
      <w:r w:rsidR="007F1704" w:rsidRPr="001E3507">
        <w:rPr>
          <w:lang w:val="vi-VN"/>
        </w:rPr>
        <w:t>. CBYT phụ trách chống lao tại các trạm y tế, giải thích đầy đủ 6 nguyên tắc điều trị lao cho người bệnh, cần nhấn mạnh nguyên tắc dùng thuốc đều đặn, uống thuốc đủ thời gian, xét nghiệm đúng định kỳ và khám lại đúng hẹn, vì đây là những nguyên tắc mà người bệnh thực hiện chưa đúng nhiều nhất.</w:t>
      </w:r>
      <w:bookmarkStart w:id="26" w:name="_GoBack"/>
      <w:bookmarkEnd w:id="26"/>
    </w:p>
    <w:sectPr w:rsidR="007F1704" w:rsidRPr="001E3507" w:rsidSect="00DA4547">
      <w:footerReference w:type="default" r:id="rId9"/>
      <w:pgSz w:w="11907" w:h="16840" w:code="9"/>
      <w:pgMar w:top="1152" w:right="1008" w:bottom="1008" w:left="1584" w:header="562"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7E1" w:rsidRDefault="000917E1" w:rsidP="009E7D42">
      <w:r>
        <w:separator/>
      </w:r>
    </w:p>
  </w:endnote>
  <w:endnote w:type="continuationSeparator" w:id="0">
    <w:p w:rsidR="000917E1" w:rsidRDefault="000917E1" w:rsidP="009E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618608"/>
      <w:docPartObj>
        <w:docPartGallery w:val="Page Numbers (Bottom of Page)"/>
        <w:docPartUnique/>
      </w:docPartObj>
    </w:sdtPr>
    <w:sdtEndPr>
      <w:rPr>
        <w:noProof/>
      </w:rPr>
    </w:sdtEndPr>
    <w:sdtContent>
      <w:p w:rsidR="009E7D42" w:rsidRDefault="009E7D42">
        <w:pPr>
          <w:pStyle w:val="Footer"/>
          <w:jc w:val="right"/>
        </w:pPr>
        <w:r>
          <w:fldChar w:fldCharType="begin"/>
        </w:r>
        <w:r>
          <w:instrText xml:space="preserve"> PAGE   \* MERGEFORMAT </w:instrText>
        </w:r>
        <w:r>
          <w:fldChar w:fldCharType="separate"/>
        </w:r>
        <w:r w:rsidR="008B4775">
          <w:rPr>
            <w:noProof/>
          </w:rPr>
          <w:t>3</w:t>
        </w:r>
        <w:r>
          <w:rPr>
            <w:noProof/>
          </w:rPr>
          <w:fldChar w:fldCharType="end"/>
        </w:r>
      </w:p>
    </w:sdtContent>
  </w:sdt>
  <w:p w:rsidR="009E7D42" w:rsidRDefault="009E7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7E1" w:rsidRDefault="000917E1" w:rsidP="009E7D42">
      <w:r>
        <w:separator/>
      </w:r>
    </w:p>
  </w:footnote>
  <w:footnote w:type="continuationSeparator" w:id="0">
    <w:p w:rsidR="000917E1" w:rsidRDefault="000917E1" w:rsidP="009E7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95B"/>
    <w:multiLevelType w:val="hybridMultilevel"/>
    <w:tmpl w:val="2C90E372"/>
    <w:lvl w:ilvl="0" w:tplc="A0A0B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61059B"/>
    <w:multiLevelType w:val="hybridMultilevel"/>
    <w:tmpl w:val="F5426C2A"/>
    <w:lvl w:ilvl="0" w:tplc="2D4C190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7ED6"/>
    <w:rsid w:val="000021B4"/>
    <w:rsid w:val="000102CB"/>
    <w:rsid w:val="00024558"/>
    <w:rsid w:val="00026174"/>
    <w:rsid w:val="00027EAE"/>
    <w:rsid w:val="00036D79"/>
    <w:rsid w:val="00037D51"/>
    <w:rsid w:val="00041306"/>
    <w:rsid w:val="0004263D"/>
    <w:rsid w:val="00075D5B"/>
    <w:rsid w:val="000760EE"/>
    <w:rsid w:val="000917E1"/>
    <w:rsid w:val="00100435"/>
    <w:rsid w:val="001008AE"/>
    <w:rsid w:val="00121D63"/>
    <w:rsid w:val="00127169"/>
    <w:rsid w:val="00132242"/>
    <w:rsid w:val="00167FB7"/>
    <w:rsid w:val="001822E7"/>
    <w:rsid w:val="00187BAA"/>
    <w:rsid w:val="001A7273"/>
    <w:rsid w:val="001A73FC"/>
    <w:rsid w:val="001C5DBB"/>
    <w:rsid w:val="001C6349"/>
    <w:rsid w:val="001C6A1F"/>
    <w:rsid w:val="001D0CEC"/>
    <w:rsid w:val="001D237E"/>
    <w:rsid w:val="001E12C7"/>
    <w:rsid w:val="001E3507"/>
    <w:rsid w:val="001F5DCA"/>
    <w:rsid w:val="001F650B"/>
    <w:rsid w:val="00201361"/>
    <w:rsid w:val="00206F5C"/>
    <w:rsid w:val="00221F24"/>
    <w:rsid w:val="00225D86"/>
    <w:rsid w:val="0026762C"/>
    <w:rsid w:val="00271E43"/>
    <w:rsid w:val="0027212E"/>
    <w:rsid w:val="002A6E56"/>
    <w:rsid w:val="002B79F3"/>
    <w:rsid w:val="002D1A7A"/>
    <w:rsid w:val="002D2310"/>
    <w:rsid w:val="002D3246"/>
    <w:rsid w:val="002D7305"/>
    <w:rsid w:val="002E7A78"/>
    <w:rsid w:val="003132AA"/>
    <w:rsid w:val="0031456F"/>
    <w:rsid w:val="00315B3A"/>
    <w:rsid w:val="003364C6"/>
    <w:rsid w:val="00343B02"/>
    <w:rsid w:val="003510C2"/>
    <w:rsid w:val="003627F0"/>
    <w:rsid w:val="00373294"/>
    <w:rsid w:val="00374971"/>
    <w:rsid w:val="0039414D"/>
    <w:rsid w:val="003C41F4"/>
    <w:rsid w:val="003D13FC"/>
    <w:rsid w:val="004326F8"/>
    <w:rsid w:val="00437A34"/>
    <w:rsid w:val="00440C4D"/>
    <w:rsid w:val="00455229"/>
    <w:rsid w:val="00477AE9"/>
    <w:rsid w:val="00487ED6"/>
    <w:rsid w:val="004C30B6"/>
    <w:rsid w:val="004D1FCF"/>
    <w:rsid w:val="004E0298"/>
    <w:rsid w:val="004E7855"/>
    <w:rsid w:val="00520B36"/>
    <w:rsid w:val="0052387A"/>
    <w:rsid w:val="00560F2F"/>
    <w:rsid w:val="00564DAD"/>
    <w:rsid w:val="00584AD4"/>
    <w:rsid w:val="005B6B92"/>
    <w:rsid w:val="005D775E"/>
    <w:rsid w:val="005E0733"/>
    <w:rsid w:val="00601BB5"/>
    <w:rsid w:val="00605ADC"/>
    <w:rsid w:val="00605CC3"/>
    <w:rsid w:val="0061385F"/>
    <w:rsid w:val="00640F5F"/>
    <w:rsid w:val="00643DD6"/>
    <w:rsid w:val="006819FF"/>
    <w:rsid w:val="0068577B"/>
    <w:rsid w:val="00693719"/>
    <w:rsid w:val="006A234A"/>
    <w:rsid w:val="006C776A"/>
    <w:rsid w:val="006D74C1"/>
    <w:rsid w:val="006E197F"/>
    <w:rsid w:val="006E68EB"/>
    <w:rsid w:val="006F1345"/>
    <w:rsid w:val="00702AFE"/>
    <w:rsid w:val="0075131A"/>
    <w:rsid w:val="007717F4"/>
    <w:rsid w:val="00777527"/>
    <w:rsid w:val="007858EF"/>
    <w:rsid w:val="00796FD4"/>
    <w:rsid w:val="007A2A7E"/>
    <w:rsid w:val="007B5F58"/>
    <w:rsid w:val="007C5E2F"/>
    <w:rsid w:val="007E2121"/>
    <w:rsid w:val="007F1704"/>
    <w:rsid w:val="00805A73"/>
    <w:rsid w:val="008101D0"/>
    <w:rsid w:val="00815CAC"/>
    <w:rsid w:val="00833D81"/>
    <w:rsid w:val="0083542B"/>
    <w:rsid w:val="008655CB"/>
    <w:rsid w:val="00874E50"/>
    <w:rsid w:val="008818DC"/>
    <w:rsid w:val="008B0932"/>
    <w:rsid w:val="008B4775"/>
    <w:rsid w:val="009007F8"/>
    <w:rsid w:val="00927606"/>
    <w:rsid w:val="00956329"/>
    <w:rsid w:val="009606B9"/>
    <w:rsid w:val="00960F11"/>
    <w:rsid w:val="0096233A"/>
    <w:rsid w:val="009805BA"/>
    <w:rsid w:val="009A148B"/>
    <w:rsid w:val="009A4A88"/>
    <w:rsid w:val="009B4B8B"/>
    <w:rsid w:val="009C209F"/>
    <w:rsid w:val="009D4D9D"/>
    <w:rsid w:val="009D619B"/>
    <w:rsid w:val="009E56CD"/>
    <w:rsid w:val="009E7D42"/>
    <w:rsid w:val="009F706F"/>
    <w:rsid w:val="00A214F9"/>
    <w:rsid w:val="00A258A5"/>
    <w:rsid w:val="00A539FD"/>
    <w:rsid w:val="00A57C2D"/>
    <w:rsid w:val="00AA12EA"/>
    <w:rsid w:val="00AA1F47"/>
    <w:rsid w:val="00AC208C"/>
    <w:rsid w:val="00AC4AB5"/>
    <w:rsid w:val="00AD3C44"/>
    <w:rsid w:val="00B07EBF"/>
    <w:rsid w:val="00B367D5"/>
    <w:rsid w:val="00B65760"/>
    <w:rsid w:val="00B70FB9"/>
    <w:rsid w:val="00B72172"/>
    <w:rsid w:val="00B753F4"/>
    <w:rsid w:val="00BC0ED7"/>
    <w:rsid w:val="00BD5FBE"/>
    <w:rsid w:val="00BD7F3C"/>
    <w:rsid w:val="00C3417B"/>
    <w:rsid w:val="00C44FD5"/>
    <w:rsid w:val="00C55B5B"/>
    <w:rsid w:val="00C81589"/>
    <w:rsid w:val="00C93B34"/>
    <w:rsid w:val="00CA6EE3"/>
    <w:rsid w:val="00D230A6"/>
    <w:rsid w:val="00D42FA0"/>
    <w:rsid w:val="00D7654A"/>
    <w:rsid w:val="00D8116D"/>
    <w:rsid w:val="00DA4547"/>
    <w:rsid w:val="00DB1D28"/>
    <w:rsid w:val="00DD205F"/>
    <w:rsid w:val="00DE5679"/>
    <w:rsid w:val="00DE6E6D"/>
    <w:rsid w:val="00E041FC"/>
    <w:rsid w:val="00E17D12"/>
    <w:rsid w:val="00E506AD"/>
    <w:rsid w:val="00E6282E"/>
    <w:rsid w:val="00E72DA0"/>
    <w:rsid w:val="00E82A09"/>
    <w:rsid w:val="00E85774"/>
    <w:rsid w:val="00E94151"/>
    <w:rsid w:val="00E954D4"/>
    <w:rsid w:val="00EB6D83"/>
    <w:rsid w:val="00EC6544"/>
    <w:rsid w:val="00ED3F9E"/>
    <w:rsid w:val="00EE2493"/>
    <w:rsid w:val="00EF172E"/>
    <w:rsid w:val="00EF2AF3"/>
    <w:rsid w:val="00F10F70"/>
    <w:rsid w:val="00F11B1A"/>
    <w:rsid w:val="00F24298"/>
    <w:rsid w:val="00F52441"/>
    <w:rsid w:val="00F8076D"/>
    <w:rsid w:val="00F8121A"/>
    <w:rsid w:val="00F851B5"/>
    <w:rsid w:val="00FA25EA"/>
    <w:rsid w:val="00FC027A"/>
    <w:rsid w:val="00FE5B19"/>
    <w:rsid w:val="00FF6C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ED6"/>
    <w:pPr>
      <w:spacing w:after="0" w:line="240" w:lineRule="auto"/>
    </w:pPr>
    <w:rPr>
      <w:rFonts w:eastAsia="Times New Roman" w:cs="Times New Roman"/>
      <w:bCs/>
      <w:sz w:val="28"/>
      <w:szCs w:val="28"/>
    </w:rPr>
  </w:style>
  <w:style w:type="paragraph" w:styleId="Heading1">
    <w:name w:val="heading 1"/>
    <w:basedOn w:val="Normal"/>
    <w:next w:val="Normal"/>
    <w:link w:val="Heading1Char"/>
    <w:uiPriority w:val="9"/>
    <w:qFormat/>
    <w:rsid w:val="005D775E"/>
    <w:pPr>
      <w:keepNext/>
      <w:keepLines/>
      <w:spacing w:before="480" w:line="276" w:lineRule="auto"/>
      <w:jc w:val="both"/>
      <w:outlineLvl w:val="0"/>
    </w:pPr>
    <w:rPr>
      <w:rFonts w:eastAsia="MS Gothic"/>
      <w:b/>
      <w:color w:val="365F91"/>
      <w:sz w:val="26"/>
      <w:lang w:val="x-none" w:eastAsia="x-none"/>
    </w:rPr>
  </w:style>
  <w:style w:type="paragraph" w:styleId="Heading2">
    <w:name w:val="heading 2"/>
    <w:basedOn w:val="Normal"/>
    <w:link w:val="Heading2Char"/>
    <w:qFormat/>
    <w:rsid w:val="005D775E"/>
    <w:pPr>
      <w:spacing w:before="100" w:beforeAutospacing="1" w:after="100" w:afterAutospacing="1"/>
      <w:jc w:val="both"/>
      <w:outlineLvl w:val="1"/>
    </w:pPr>
    <w:rPr>
      <w:b/>
      <w:sz w:val="2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87ED6"/>
    <w:pPr>
      <w:spacing w:after="120"/>
    </w:pPr>
  </w:style>
  <w:style w:type="character" w:customStyle="1" w:styleId="BodyTextChar">
    <w:name w:val="Body Text Char"/>
    <w:basedOn w:val="DefaultParagraphFont"/>
    <w:link w:val="BodyText"/>
    <w:uiPriority w:val="99"/>
    <w:rsid w:val="00487ED6"/>
    <w:rPr>
      <w:rFonts w:eastAsia="Times New Roman" w:cs="Times New Roman"/>
      <w:bCs/>
      <w:sz w:val="28"/>
      <w:szCs w:val="28"/>
    </w:rPr>
  </w:style>
  <w:style w:type="paragraph" w:styleId="NormalWeb">
    <w:name w:val="Normal (Web)"/>
    <w:basedOn w:val="Normal"/>
    <w:uiPriority w:val="99"/>
    <w:rsid w:val="00487ED6"/>
    <w:pPr>
      <w:spacing w:before="100" w:beforeAutospacing="1" w:after="100" w:afterAutospacing="1"/>
    </w:pPr>
    <w:rPr>
      <w:bCs w:val="0"/>
      <w:sz w:val="24"/>
      <w:szCs w:val="24"/>
    </w:rPr>
  </w:style>
  <w:style w:type="character" w:styleId="Hyperlink">
    <w:name w:val="Hyperlink"/>
    <w:basedOn w:val="DefaultParagraphFont"/>
    <w:uiPriority w:val="99"/>
    <w:unhideWhenUsed/>
    <w:rsid w:val="00AA1F47"/>
    <w:rPr>
      <w:color w:val="0000FF"/>
      <w:u w:val="single"/>
    </w:rPr>
  </w:style>
  <w:style w:type="character" w:customStyle="1" w:styleId="Heading1Char">
    <w:name w:val="Heading 1 Char"/>
    <w:basedOn w:val="DefaultParagraphFont"/>
    <w:link w:val="Heading1"/>
    <w:uiPriority w:val="9"/>
    <w:rsid w:val="005D775E"/>
    <w:rPr>
      <w:rFonts w:eastAsia="MS Gothic" w:cs="Times New Roman"/>
      <w:b/>
      <w:bCs/>
      <w:color w:val="365F91"/>
      <w:szCs w:val="28"/>
      <w:lang w:val="x-none" w:eastAsia="x-none"/>
    </w:rPr>
  </w:style>
  <w:style w:type="character" w:customStyle="1" w:styleId="Heading2Char">
    <w:name w:val="Heading 2 Char"/>
    <w:basedOn w:val="DefaultParagraphFont"/>
    <w:link w:val="Heading2"/>
    <w:rsid w:val="005D775E"/>
    <w:rPr>
      <w:rFonts w:eastAsia="Times New Roman" w:cs="Times New Roman"/>
      <w:b/>
      <w:bCs/>
      <w:szCs w:val="36"/>
      <w:lang w:val="x-none" w:eastAsia="x-none"/>
    </w:rPr>
  </w:style>
  <w:style w:type="paragraph" w:styleId="Header">
    <w:name w:val="header"/>
    <w:basedOn w:val="Normal"/>
    <w:link w:val="HeaderChar"/>
    <w:uiPriority w:val="99"/>
    <w:unhideWhenUsed/>
    <w:rsid w:val="009E7D42"/>
    <w:pPr>
      <w:tabs>
        <w:tab w:val="center" w:pos="4680"/>
        <w:tab w:val="right" w:pos="9360"/>
      </w:tabs>
    </w:pPr>
  </w:style>
  <w:style w:type="character" w:customStyle="1" w:styleId="HeaderChar">
    <w:name w:val="Header Char"/>
    <w:basedOn w:val="DefaultParagraphFont"/>
    <w:link w:val="Header"/>
    <w:uiPriority w:val="99"/>
    <w:rsid w:val="009E7D42"/>
    <w:rPr>
      <w:rFonts w:eastAsia="Times New Roman" w:cs="Times New Roman"/>
      <w:bCs/>
      <w:sz w:val="28"/>
      <w:szCs w:val="28"/>
    </w:rPr>
  </w:style>
  <w:style w:type="paragraph" w:styleId="Footer">
    <w:name w:val="footer"/>
    <w:basedOn w:val="Normal"/>
    <w:link w:val="FooterChar"/>
    <w:uiPriority w:val="99"/>
    <w:unhideWhenUsed/>
    <w:rsid w:val="009E7D42"/>
    <w:pPr>
      <w:tabs>
        <w:tab w:val="center" w:pos="4680"/>
        <w:tab w:val="right" w:pos="9360"/>
      </w:tabs>
    </w:pPr>
  </w:style>
  <w:style w:type="character" w:customStyle="1" w:styleId="FooterChar">
    <w:name w:val="Footer Char"/>
    <w:basedOn w:val="DefaultParagraphFont"/>
    <w:link w:val="Footer"/>
    <w:uiPriority w:val="99"/>
    <w:rsid w:val="009E7D42"/>
    <w:rPr>
      <w:rFonts w:eastAsia="Times New Roman" w:cs="Times New Roman"/>
      <w:bCs/>
      <w:sz w:val="28"/>
      <w:szCs w:val="28"/>
    </w:rPr>
  </w:style>
  <w:style w:type="paragraph" w:styleId="ListParagraph">
    <w:name w:val="List Paragraph"/>
    <w:basedOn w:val="Normal"/>
    <w:uiPriority w:val="34"/>
    <w:qFormat/>
    <w:rsid w:val="001E35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4690B-92A2-42B0-A1C6-F7075868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92</cp:revision>
  <cp:lastPrinted>2018-11-28T08:13:00Z</cp:lastPrinted>
  <dcterms:created xsi:type="dcterms:W3CDTF">2018-11-28T02:57:00Z</dcterms:created>
  <dcterms:modified xsi:type="dcterms:W3CDTF">2020-12-25T01:17:00Z</dcterms:modified>
</cp:coreProperties>
</file>